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146" w:rsidRPr="009634C6" w:rsidRDefault="00B73146" w:rsidP="009634C6">
      <w:pPr>
        <w:spacing w:after="0" w:line="240" w:lineRule="auto"/>
        <w:ind w:firstLine="567"/>
        <w:jc w:val="center"/>
        <w:rPr>
          <w:rFonts w:ascii="Times New Roman" w:hAnsi="Times New Roman" w:cs="Times New Roman"/>
          <w:i/>
          <w:sz w:val="24"/>
          <w:szCs w:val="24"/>
        </w:rPr>
      </w:pPr>
      <w:r w:rsidRPr="009634C6">
        <w:rPr>
          <w:rFonts w:ascii="Times New Roman" w:hAnsi="Times New Roman" w:cs="Times New Roman"/>
          <w:i/>
          <w:sz w:val="24"/>
          <w:szCs w:val="24"/>
        </w:rPr>
        <w:t>Об итогах работы в области контроля за соблюдением антимонопольного законодательства в 2021 году</w:t>
      </w:r>
    </w:p>
    <w:p w:rsidR="00B73146" w:rsidRPr="009634C6" w:rsidRDefault="00B73146" w:rsidP="009634C6">
      <w:pPr>
        <w:spacing w:after="0" w:line="240" w:lineRule="auto"/>
        <w:ind w:firstLine="567"/>
        <w:jc w:val="both"/>
        <w:rPr>
          <w:rFonts w:ascii="Times New Roman" w:hAnsi="Times New Roman" w:cs="Times New Roman"/>
          <w:sz w:val="24"/>
          <w:szCs w:val="24"/>
        </w:rPr>
      </w:pPr>
    </w:p>
    <w:p w:rsidR="00210A42" w:rsidRDefault="00B73146" w:rsidP="009634C6">
      <w:pPr>
        <w:pStyle w:val="a3"/>
        <w:ind w:firstLine="567"/>
        <w:rPr>
          <w:sz w:val="24"/>
          <w:szCs w:val="24"/>
        </w:rPr>
      </w:pPr>
      <w:r w:rsidRPr="009634C6">
        <w:rPr>
          <w:sz w:val="24"/>
          <w:szCs w:val="24"/>
        </w:rPr>
        <w:t xml:space="preserve">Подводя итоги работы в 2021 году в области контроля за соблюдением хозяйствующими субъектами запрета на злоупотребление доминирующим положением, </w:t>
      </w:r>
      <w:r w:rsidR="00210A42">
        <w:rPr>
          <w:sz w:val="24"/>
          <w:szCs w:val="24"/>
        </w:rPr>
        <w:t>необходимо отметить следующее.</w:t>
      </w:r>
      <w:r w:rsidRPr="009634C6">
        <w:rPr>
          <w:sz w:val="24"/>
          <w:szCs w:val="24"/>
        </w:rPr>
        <w:t xml:space="preserve"> </w:t>
      </w:r>
    </w:p>
    <w:p w:rsidR="00B73146" w:rsidRPr="009634C6" w:rsidRDefault="00B73146" w:rsidP="009634C6">
      <w:pPr>
        <w:pStyle w:val="a3"/>
        <w:ind w:firstLine="567"/>
        <w:rPr>
          <w:sz w:val="24"/>
          <w:szCs w:val="24"/>
        </w:rPr>
      </w:pPr>
      <w:r w:rsidRPr="009634C6">
        <w:rPr>
          <w:sz w:val="24"/>
          <w:szCs w:val="24"/>
        </w:rPr>
        <w:t xml:space="preserve">В 2021 году выдано 7 предупреждений о прекращении действий, содержащих признаки нарушения пунктов 3, 5 части 1 статьи 10, 3 из которых исполнены в полном объеме в установленный срок, 2 – находятся в стадии исполнения, 2 – не </w:t>
      </w:r>
      <w:proofErr w:type="gramStart"/>
      <w:r w:rsidRPr="009634C6">
        <w:rPr>
          <w:sz w:val="24"/>
          <w:szCs w:val="24"/>
        </w:rPr>
        <w:t>исполнены,  в</w:t>
      </w:r>
      <w:proofErr w:type="gramEnd"/>
      <w:r w:rsidRPr="009634C6">
        <w:rPr>
          <w:sz w:val="24"/>
          <w:szCs w:val="24"/>
        </w:rPr>
        <w:t xml:space="preserve"> связи с чем возбуждены дела о нарушении антимонопольного законодательства. </w:t>
      </w:r>
    </w:p>
    <w:p w:rsidR="00B73146" w:rsidRPr="009634C6" w:rsidRDefault="008E51FD" w:rsidP="009634C6">
      <w:pPr>
        <w:pStyle w:val="a3"/>
        <w:ind w:firstLine="567"/>
        <w:rPr>
          <w:sz w:val="24"/>
          <w:szCs w:val="24"/>
        </w:rPr>
      </w:pPr>
      <w:r w:rsidRPr="009634C6">
        <w:rPr>
          <w:sz w:val="24"/>
          <w:szCs w:val="24"/>
        </w:rPr>
        <w:t xml:space="preserve">В качестве примера </w:t>
      </w:r>
      <w:r w:rsidR="000401DD" w:rsidRPr="009634C6">
        <w:rPr>
          <w:sz w:val="24"/>
          <w:szCs w:val="24"/>
        </w:rPr>
        <w:t>эффективного применения института предупреждений можно привести следующий.</w:t>
      </w:r>
    </w:p>
    <w:p w:rsidR="00B73146" w:rsidRPr="009634C6" w:rsidRDefault="00B73146" w:rsidP="009634C6">
      <w:pPr>
        <w:autoSpaceDE w:val="0"/>
        <w:autoSpaceDN w:val="0"/>
        <w:adjustRightInd w:val="0"/>
        <w:spacing w:after="0" w:line="240" w:lineRule="auto"/>
        <w:ind w:firstLine="567"/>
        <w:jc w:val="both"/>
        <w:rPr>
          <w:rFonts w:ascii="Times New Roman" w:hAnsi="Times New Roman" w:cs="Times New Roman"/>
          <w:sz w:val="24"/>
          <w:szCs w:val="24"/>
        </w:rPr>
      </w:pPr>
      <w:r w:rsidRPr="009634C6">
        <w:rPr>
          <w:rFonts w:ascii="Times New Roman" w:hAnsi="Times New Roman" w:cs="Times New Roman"/>
          <w:sz w:val="24"/>
          <w:szCs w:val="24"/>
        </w:rPr>
        <w:t>В Ростовское УФАС России поступило обращение ЗАО «Тандер» о действиях ООО «</w:t>
      </w:r>
      <w:proofErr w:type="spellStart"/>
      <w:r w:rsidRPr="009634C6">
        <w:rPr>
          <w:rFonts w:ascii="Times New Roman" w:hAnsi="Times New Roman" w:cs="Times New Roman"/>
          <w:sz w:val="24"/>
          <w:szCs w:val="24"/>
        </w:rPr>
        <w:t>Волгодонская</w:t>
      </w:r>
      <w:proofErr w:type="spellEnd"/>
      <w:r w:rsidRPr="009634C6">
        <w:rPr>
          <w:rFonts w:ascii="Times New Roman" w:hAnsi="Times New Roman" w:cs="Times New Roman"/>
          <w:sz w:val="24"/>
          <w:szCs w:val="24"/>
        </w:rPr>
        <w:t xml:space="preserve"> ТЭЦ-1</w:t>
      </w:r>
      <w:proofErr w:type="gramStart"/>
      <w:r w:rsidRPr="009634C6">
        <w:rPr>
          <w:rFonts w:ascii="Times New Roman" w:hAnsi="Times New Roman" w:cs="Times New Roman"/>
          <w:sz w:val="24"/>
          <w:szCs w:val="24"/>
        </w:rPr>
        <w:t>»,  выразившихся</w:t>
      </w:r>
      <w:proofErr w:type="gramEnd"/>
      <w:r w:rsidRPr="009634C6">
        <w:rPr>
          <w:rFonts w:ascii="Times New Roman" w:hAnsi="Times New Roman" w:cs="Times New Roman"/>
          <w:sz w:val="24"/>
          <w:szCs w:val="24"/>
        </w:rPr>
        <w:t xml:space="preserve"> в отказе </w:t>
      </w:r>
      <w:r w:rsidR="00210A42">
        <w:rPr>
          <w:rFonts w:ascii="Times New Roman" w:hAnsi="Times New Roman" w:cs="Times New Roman"/>
          <w:sz w:val="24"/>
          <w:szCs w:val="24"/>
        </w:rPr>
        <w:t xml:space="preserve">(уклонении) </w:t>
      </w:r>
      <w:r w:rsidRPr="009634C6">
        <w:rPr>
          <w:rFonts w:ascii="Times New Roman" w:hAnsi="Times New Roman" w:cs="Times New Roman"/>
          <w:sz w:val="24"/>
          <w:szCs w:val="24"/>
        </w:rPr>
        <w:t>от заключения договора  теплоснабжения в отношении объектов ЗАО «Тандер», расположенных в г. Волгодонск.</w:t>
      </w:r>
    </w:p>
    <w:p w:rsidR="00B73146" w:rsidRPr="009634C6" w:rsidRDefault="00B73146" w:rsidP="009634C6">
      <w:pPr>
        <w:autoSpaceDE w:val="0"/>
        <w:autoSpaceDN w:val="0"/>
        <w:adjustRightInd w:val="0"/>
        <w:spacing w:after="0" w:line="240" w:lineRule="auto"/>
        <w:ind w:firstLine="567"/>
        <w:jc w:val="both"/>
        <w:rPr>
          <w:rFonts w:ascii="Times New Roman" w:hAnsi="Times New Roman" w:cs="Times New Roman"/>
          <w:sz w:val="24"/>
          <w:szCs w:val="24"/>
        </w:rPr>
      </w:pPr>
      <w:r w:rsidRPr="009634C6">
        <w:rPr>
          <w:rFonts w:ascii="Times New Roman" w:hAnsi="Times New Roman" w:cs="Times New Roman"/>
          <w:sz w:val="24"/>
          <w:szCs w:val="24"/>
        </w:rPr>
        <w:t>ООО «</w:t>
      </w:r>
      <w:proofErr w:type="spellStart"/>
      <w:r w:rsidRPr="009634C6">
        <w:rPr>
          <w:rFonts w:ascii="Times New Roman" w:hAnsi="Times New Roman" w:cs="Times New Roman"/>
          <w:sz w:val="24"/>
          <w:szCs w:val="24"/>
        </w:rPr>
        <w:t>Волгодонская</w:t>
      </w:r>
      <w:proofErr w:type="spellEnd"/>
      <w:r w:rsidRPr="009634C6">
        <w:rPr>
          <w:rFonts w:ascii="Times New Roman" w:hAnsi="Times New Roman" w:cs="Times New Roman"/>
          <w:sz w:val="24"/>
          <w:szCs w:val="24"/>
        </w:rPr>
        <w:t xml:space="preserve"> ТЭЦ-1» является единой теплоснабжающей организацией г. Волгодонска в зоне теплоисточника ТЭЦ-1 г. Волгодонска.</w:t>
      </w:r>
    </w:p>
    <w:p w:rsidR="00B73146" w:rsidRPr="009634C6" w:rsidRDefault="00B73146" w:rsidP="009634C6">
      <w:pPr>
        <w:autoSpaceDE w:val="0"/>
        <w:autoSpaceDN w:val="0"/>
        <w:adjustRightInd w:val="0"/>
        <w:spacing w:after="0" w:line="240" w:lineRule="auto"/>
        <w:ind w:firstLine="567"/>
        <w:jc w:val="both"/>
        <w:rPr>
          <w:rFonts w:ascii="Times New Roman" w:hAnsi="Times New Roman" w:cs="Times New Roman"/>
          <w:sz w:val="24"/>
          <w:szCs w:val="24"/>
        </w:rPr>
      </w:pPr>
      <w:r w:rsidRPr="009634C6">
        <w:rPr>
          <w:rFonts w:ascii="Times New Roman" w:hAnsi="Times New Roman" w:cs="Times New Roman"/>
          <w:sz w:val="24"/>
          <w:szCs w:val="24"/>
        </w:rPr>
        <w:t>В силу ч. 1 ст. 15 Федерального закона от 27.07.2010 № 190-ФЗ «О теплоснабжении»,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B73146" w:rsidRPr="009634C6" w:rsidRDefault="00B73146" w:rsidP="009634C6">
      <w:pPr>
        <w:autoSpaceDE w:val="0"/>
        <w:autoSpaceDN w:val="0"/>
        <w:adjustRightInd w:val="0"/>
        <w:spacing w:after="0" w:line="240" w:lineRule="auto"/>
        <w:ind w:firstLine="567"/>
        <w:jc w:val="both"/>
        <w:rPr>
          <w:rFonts w:ascii="Times New Roman" w:hAnsi="Times New Roman" w:cs="Times New Roman"/>
          <w:sz w:val="24"/>
          <w:szCs w:val="24"/>
        </w:rPr>
      </w:pPr>
      <w:r w:rsidRPr="009634C6">
        <w:rPr>
          <w:rFonts w:ascii="Times New Roman" w:hAnsi="Times New Roman" w:cs="Times New Roman"/>
          <w:sz w:val="24"/>
          <w:szCs w:val="24"/>
        </w:rPr>
        <w:t xml:space="preserve">При этом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6" w:history="1">
        <w:r w:rsidRPr="009634C6">
          <w:rPr>
            <w:rFonts w:ascii="Times New Roman" w:hAnsi="Times New Roman" w:cs="Times New Roman"/>
            <w:sz w:val="24"/>
            <w:szCs w:val="24"/>
          </w:rPr>
          <w:t>законодательством</w:t>
        </w:r>
      </w:hyperlink>
      <w:r w:rsidRPr="009634C6">
        <w:rPr>
          <w:rFonts w:ascii="Times New Roman" w:hAnsi="Times New Roman" w:cs="Times New Roman"/>
          <w:sz w:val="24"/>
          <w:szCs w:val="24"/>
        </w:rP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w:t>
      </w:r>
    </w:p>
    <w:p w:rsidR="00B73146" w:rsidRPr="009634C6" w:rsidRDefault="00B73146" w:rsidP="009634C6">
      <w:pPr>
        <w:autoSpaceDE w:val="0"/>
        <w:autoSpaceDN w:val="0"/>
        <w:adjustRightInd w:val="0"/>
        <w:spacing w:after="0" w:line="240" w:lineRule="auto"/>
        <w:ind w:firstLine="567"/>
        <w:jc w:val="both"/>
        <w:rPr>
          <w:rFonts w:ascii="Times New Roman" w:hAnsi="Times New Roman" w:cs="Times New Roman"/>
          <w:sz w:val="24"/>
          <w:szCs w:val="24"/>
        </w:rPr>
      </w:pPr>
      <w:r w:rsidRPr="009634C6">
        <w:rPr>
          <w:rFonts w:ascii="Times New Roman" w:hAnsi="Times New Roman" w:cs="Times New Roman"/>
          <w:sz w:val="24"/>
          <w:szCs w:val="24"/>
        </w:rPr>
        <w:t>Порядок заключения договора теплоснабжения установлен Правилами организации теплоснабжения в Российской Федерации, утвержденными Постановлением Правительства РФ от 08.08.2012 № 808.</w:t>
      </w:r>
    </w:p>
    <w:p w:rsidR="00B73146" w:rsidRPr="009634C6" w:rsidRDefault="00B73146" w:rsidP="009634C6">
      <w:pPr>
        <w:autoSpaceDE w:val="0"/>
        <w:autoSpaceDN w:val="0"/>
        <w:adjustRightInd w:val="0"/>
        <w:spacing w:after="0" w:line="240" w:lineRule="auto"/>
        <w:ind w:firstLine="567"/>
        <w:jc w:val="both"/>
        <w:rPr>
          <w:rFonts w:ascii="Times New Roman" w:hAnsi="Times New Roman" w:cs="Times New Roman"/>
          <w:sz w:val="24"/>
          <w:szCs w:val="24"/>
        </w:rPr>
      </w:pPr>
      <w:r w:rsidRPr="009634C6">
        <w:rPr>
          <w:rFonts w:ascii="Times New Roman" w:hAnsi="Times New Roman" w:cs="Times New Roman"/>
          <w:sz w:val="24"/>
          <w:szCs w:val="24"/>
        </w:rPr>
        <w:t>Согласно материалам проверки, ЗАО «Тандер» обратилось к ООО «</w:t>
      </w:r>
      <w:proofErr w:type="spellStart"/>
      <w:r w:rsidRPr="009634C6">
        <w:rPr>
          <w:rFonts w:ascii="Times New Roman" w:hAnsi="Times New Roman" w:cs="Times New Roman"/>
          <w:sz w:val="24"/>
          <w:szCs w:val="24"/>
        </w:rPr>
        <w:t>Волгодонская</w:t>
      </w:r>
      <w:proofErr w:type="spellEnd"/>
      <w:r w:rsidRPr="009634C6">
        <w:rPr>
          <w:rFonts w:ascii="Times New Roman" w:hAnsi="Times New Roman" w:cs="Times New Roman"/>
          <w:sz w:val="24"/>
          <w:szCs w:val="24"/>
        </w:rPr>
        <w:t xml:space="preserve"> ТЭЦ-1» с заявлением о заключении договора теплоснабжения в отношении магазина, расположенного в г. Волгодонск.</w:t>
      </w:r>
    </w:p>
    <w:p w:rsidR="00B73146" w:rsidRPr="009634C6" w:rsidRDefault="00B73146" w:rsidP="009634C6">
      <w:pPr>
        <w:autoSpaceDE w:val="0"/>
        <w:autoSpaceDN w:val="0"/>
        <w:adjustRightInd w:val="0"/>
        <w:spacing w:after="0" w:line="240" w:lineRule="auto"/>
        <w:ind w:firstLine="567"/>
        <w:jc w:val="both"/>
        <w:rPr>
          <w:rFonts w:ascii="Times New Roman" w:hAnsi="Times New Roman" w:cs="Times New Roman"/>
          <w:sz w:val="24"/>
          <w:szCs w:val="24"/>
        </w:rPr>
      </w:pPr>
      <w:r w:rsidRPr="009634C6">
        <w:rPr>
          <w:rFonts w:ascii="Times New Roman" w:hAnsi="Times New Roman" w:cs="Times New Roman"/>
          <w:sz w:val="24"/>
          <w:szCs w:val="24"/>
        </w:rPr>
        <w:t>Указанное обращение в установленный законом срок ООО «</w:t>
      </w:r>
      <w:proofErr w:type="spellStart"/>
      <w:r w:rsidRPr="009634C6">
        <w:rPr>
          <w:rFonts w:ascii="Times New Roman" w:hAnsi="Times New Roman" w:cs="Times New Roman"/>
          <w:sz w:val="24"/>
          <w:szCs w:val="24"/>
        </w:rPr>
        <w:t>Волгодонская</w:t>
      </w:r>
      <w:proofErr w:type="spellEnd"/>
      <w:r w:rsidRPr="009634C6">
        <w:rPr>
          <w:rFonts w:ascii="Times New Roman" w:hAnsi="Times New Roman" w:cs="Times New Roman"/>
          <w:sz w:val="24"/>
          <w:szCs w:val="24"/>
        </w:rPr>
        <w:t xml:space="preserve"> ТЭЦ-1» не рассмотрено, подписанный проект договора теплоснабжения в адрес ЗАО «Тандер» не направлен.</w:t>
      </w:r>
    </w:p>
    <w:p w:rsidR="00B73146" w:rsidRPr="009634C6" w:rsidRDefault="00B73146" w:rsidP="009634C6">
      <w:pPr>
        <w:autoSpaceDE w:val="0"/>
        <w:autoSpaceDN w:val="0"/>
        <w:adjustRightInd w:val="0"/>
        <w:spacing w:after="0" w:line="240" w:lineRule="auto"/>
        <w:ind w:firstLine="567"/>
        <w:jc w:val="both"/>
        <w:rPr>
          <w:rFonts w:ascii="Times New Roman" w:hAnsi="Times New Roman" w:cs="Times New Roman"/>
          <w:sz w:val="24"/>
          <w:szCs w:val="24"/>
        </w:rPr>
      </w:pPr>
      <w:r w:rsidRPr="009634C6">
        <w:rPr>
          <w:rFonts w:ascii="Times New Roman" w:hAnsi="Times New Roman" w:cs="Times New Roman"/>
          <w:sz w:val="24"/>
          <w:szCs w:val="24"/>
        </w:rPr>
        <w:t>Действия ООО «</w:t>
      </w:r>
      <w:proofErr w:type="spellStart"/>
      <w:r w:rsidRPr="009634C6">
        <w:rPr>
          <w:rFonts w:ascii="Times New Roman" w:hAnsi="Times New Roman" w:cs="Times New Roman"/>
          <w:sz w:val="24"/>
          <w:szCs w:val="24"/>
        </w:rPr>
        <w:t>Волгодонская</w:t>
      </w:r>
      <w:proofErr w:type="spellEnd"/>
      <w:r w:rsidRPr="009634C6">
        <w:rPr>
          <w:rFonts w:ascii="Times New Roman" w:hAnsi="Times New Roman" w:cs="Times New Roman"/>
          <w:sz w:val="24"/>
          <w:szCs w:val="24"/>
        </w:rPr>
        <w:t xml:space="preserve"> ТЭЦ-1» содержат признаки нарушения </w:t>
      </w:r>
      <w:r w:rsidRPr="009634C6">
        <w:rPr>
          <w:rFonts w:ascii="Times New Roman" w:hAnsi="Times New Roman" w:cs="Times New Roman"/>
          <w:bCs/>
          <w:sz w:val="24"/>
          <w:szCs w:val="24"/>
        </w:rPr>
        <w:t xml:space="preserve">п. 5 ч. 1 статьи 10 ФЗ «О защите конкуренции», согласно которому </w:t>
      </w:r>
      <w:r w:rsidRPr="009634C6">
        <w:rPr>
          <w:rFonts w:ascii="Times New Roman" w:hAnsi="Times New Roman" w:cs="Times New Roman"/>
          <w:sz w:val="24"/>
          <w:szCs w:val="24"/>
        </w:rPr>
        <w:t xml:space="preserve"> запрещаются действия (бездействие) занимающего доминирующее </w:t>
      </w:r>
      <w:hyperlink r:id="rId7" w:history="1">
        <w:r w:rsidRPr="009634C6">
          <w:rPr>
            <w:rFonts w:ascii="Times New Roman" w:hAnsi="Times New Roman" w:cs="Times New Roman"/>
            <w:sz w:val="24"/>
            <w:szCs w:val="24"/>
          </w:rPr>
          <w:t>положение</w:t>
        </w:r>
      </w:hyperlink>
      <w:r w:rsidRPr="009634C6">
        <w:rPr>
          <w:rFonts w:ascii="Times New Roman" w:hAnsi="Times New Roman" w:cs="Times New Roman"/>
          <w:sz w:val="24"/>
          <w:szCs w:val="24"/>
        </w:rP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8" w:history="1">
        <w:r w:rsidRPr="009634C6">
          <w:rPr>
            <w:rFonts w:ascii="Times New Roman" w:hAnsi="Times New Roman" w:cs="Times New Roman"/>
            <w:sz w:val="24"/>
            <w:szCs w:val="24"/>
          </w:rPr>
          <w:t>круга</w:t>
        </w:r>
      </w:hyperlink>
      <w:r w:rsidRPr="009634C6">
        <w:rPr>
          <w:rFonts w:ascii="Times New Roman" w:hAnsi="Times New Roman" w:cs="Times New Roman"/>
          <w:sz w:val="24"/>
          <w:szCs w:val="24"/>
        </w:rPr>
        <w:t xml:space="preserve"> потребителей, в том числе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B73146" w:rsidRPr="009634C6" w:rsidRDefault="00B73146" w:rsidP="009634C6">
      <w:pPr>
        <w:autoSpaceDE w:val="0"/>
        <w:autoSpaceDN w:val="0"/>
        <w:adjustRightInd w:val="0"/>
        <w:spacing w:after="0" w:line="240" w:lineRule="auto"/>
        <w:ind w:firstLine="709"/>
        <w:jc w:val="both"/>
        <w:rPr>
          <w:rFonts w:ascii="Times New Roman" w:hAnsi="Times New Roman" w:cs="Times New Roman"/>
          <w:sz w:val="24"/>
          <w:szCs w:val="24"/>
        </w:rPr>
      </w:pPr>
      <w:r w:rsidRPr="009634C6">
        <w:rPr>
          <w:rFonts w:ascii="Times New Roman" w:hAnsi="Times New Roman" w:cs="Times New Roman"/>
          <w:sz w:val="24"/>
          <w:szCs w:val="24"/>
        </w:rPr>
        <w:t xml:space="preserve">В соответствии с ч. 2 ст. 39.1 </w:t>
      </w:r>
      <w:r w:rsidRPr="009634C6">
        <w:rPr>
          <w:rFonts w:ascii="Times New Roman" w:hAnsi="Times New Roman" w:cs="Times New Roman"/>
          <w:bCs/>
          <w:sz w:val="24"/>
          <w:szCs w:val="24"/>
        </w:rPr>
        <w:t>ФЗ «О защите конкуренции»,</w:t>
      </w:r>
      <w:r w:rsidRPr="009634C6">
        <w:rPr>
          <w:rFonts w:ascii="Times New Roman" w:hAnsi="Times New Roman" w:cs="Times New Roman"/>
          <w:sz w:val="24"/>
          <w:szCs w:val="24"/>
        </w:rPr>
        <w:t xml:space="preserve"> предупреждение выдается в случае выявления признаков нарушения </w:t>
      </w:r>
      <w:hyperlink r:id="rId9" w:history="1">
        <w:r w:rsidRPr="009634C6">
          <w:rPr>
            <w:rFonts w:ascii="Times New Roman" w:hAnsi="Times New Roman" w:cs="Times New Roman"/>
            <w:sz w:val="24"/>
            <w:szCs w:val="24"/>
          </w:rPr>
          <w:t>пунктов 3</w:t>
        </w:r>
      </w:hyperlink>
      <w:r w:rsidRPr="009634C6">
        <w:rPr>
          <w:rFonts w:ascii="Times New Roman" w:hAnsi="Times New Roman" w:cs="Times New Roman"/>
          <w:sz w:val="24"/>
          <w:szCs w:val="24"/>
        </w:rPr>
        <w:t xml:space="preserve">, </w:t>
      </w:r>
      <w:hyperlink r:id="rId10" w:history="1">
        <w:r w:rsidRPr="009634C6">
          <w:rPr>
            <w:rFonts w:ascii="Times New Roman" w:hAnsi="Times New Roman" w:cs="Times New Roman"/>
            <w:sz w:val="24"/>
            <w:szCs w:val="24"/>
          </w:rPr>
          <w:t>5</w:t>
        </w:r>
      </w:hyperlink>
      <w:r w:rsidRPr="009634C6">
        <w:rPr>
          <w:rFonts w:ascii="Times New Roman" w:hAnsi="Times New Roman" w:cs="Times New Roman"/>
          <w:sz w:val="24"/>
          <w:szCs w:val="24"/>
        </w:rPr>
        <w:t xml:space="preserve">, </w:t>
      </w:r>
      <w:hyperlink r:id="rId11" w:history="1">
        <w:r w:rsidRPr="009634C6">
          <w:rPr>
            <w:rFonts w:ascii="Times New Roman" w:hAnsi="Times New Roman" w:cs="Times New Roman"/>
            <w:sz w:val="24"/>
            <w:szCs w:val="24"/>
          </w:rPr>
          <w:t>6</w:t>
        </w:r>
      </w:hyperlink>
      <w:r w:rsidRPr="009634C6">
        <w:rPr>
          <w:rFonts w:ascii="Times New Roman" w:hAnsi="Times New Roman" w:cs="Times New Roman"/>
          <w:sz w:val="24"/>
          <w:szCs w:val="24"/>
        </w:rPr>
        <w:t xml:space="preserve"> и </w:t>
      </w:r>
      <w:hyperlink r:id="rId12" w:history="1">
        <w:r w:rsidRPr="009634C6">
          <w:rPr>
            <w:rFonts w:ascii="Times New Roman" w:hAnsi="Times New Roman" w:cs="Times New Roman"/>
            <w:sz w:val="24"/>
            <w:szCs w:val="24"/>
          </w:rPr>
          <w:t>8 части 1 статьи 10</w:t>
        </w:r>
      </w:hyperlink>
      <w:r w:rsidRPr="009634C6">
        <w:rPr>
          <w:rFonts w:ascii="Times New Roman" w:hAnsi="Times New Roman" w:cs="Times New Roman"/>
          <w:sz w:val="24"/>
          <w:szCs w:val="24"/>
        </w:rPr>
        <w:t xml:space="preserve"> </w:t>
      </w:r>
      <w:r w:rsidRPr="009634C6">
        <w:rPr>
          <w:rFonts w:ascii="Times New Roman" w:hAnsi="Times New Roman" w:cs="Times New Roman"/>
          <w:bCs/>
          <w:sz w:val="24"/>
          <w:szCs w:val="24"/>
        </w:rPr>
        <w:t>ФЗ «О защите конкуренции».</w:t>
      </w:r>
    </w:p>
    <w:p w:rsidR="00B73146" w:rsidRPr="009634C6" w:rsidRDefault="00B73146" w:rsidP="009634C6">
      <w:pPr>
        <w:spacing w:after="0" w:line="240" w:lineRule="auto"/>
        <w:ind w:firstLine="709"/>
        <w:jc w:val="both"/>
        <w:rPr>
          <w:rFonts w:ascii="Times New Roman" w:hAnsi="Times New Roman" w:cs="Times New Roman"/>
          <w:sz w:val="24"/>
          <w:szCs w:val="24"/>
        </w:rPr>
      </w:pPr>
      <w:r w:rsidRPr="009634C6">
        <w:rPr>
          <w:rStyle w:val="FontStyle21"/>
        </w:rPr>
        <w:lastRenderedPageBreak/>
        <w:t>Руководствуясь</w:t>
      </w:r>
      <w:hyperlink r:id="rId13" w:history="1">
        <w:r w:rsidRPr="009634C6">
          <w:rPr>
            <w:rStyle w:val="FontStyle21"/>
          </w:rPr>
          <w:t xml:space="preserve"> ст. 39.1</w:t>
        </w:r>
      </w:hyperlink>
      <w:r w:rsidRPr="009634C6">
        <w:rPr>
          <w:rStyle w:val="FontStyle21"/>
        </w:rPr>
        <w:t xml:space="preserve"> ФЗ «О защите конкуренции», Ростовское УФАС России выдало </w:t>
      </w:r>
      <w:r w:rsidRPr="009634C6">
        <w:rPr>
          <w:rFonts w:ascii="Times New Roman" w:hAnsi="Times New Roman" w:cs="Times New Roman"/>
          <w:sz w:val="24"/>
          <w:szCs w:val="24"/>
        </w:rPr>
        <w:t>ООО «</w:t>
      </w:r>
      <w:proofErr w:type="spellStart"/>
      <w:r w:rsidRPr="009634C6">
        <w:rPr>
          <w:rFonts w:ascii="Times New Roman" w:hAnsi="Times New Roman" w:cs="Times New Roman"/>
          <w:sz w:val="24"/>
          <w:szCs w:val="24"/>
        </w:rPr>
        <w:t>Волгодонская</w:t>
      </w:r>
      <w:proofErr w:type="spellEnd"/>
      <w:r w:rsidRPr="009634C6">
        <w:rPr>
          <w:rFonts w:ascii="Times New Roman" w:hAnsi="Times New Roman" w:cs="Times New Roman"/>
          <w:sz w:val="24"/>
          <w:szCs w:val="24"/>
        </w:rPr>
        <w:t xml:space="preserve"> ТЭЦ-1»</w:t>
      </w:r>
      <w:r w:rsidRPr="009634C6">
        <w:rPr>
          <w:rStyle w:val="FontStyle21"/>
        </w:rPr>
        <w:t xml:space="preserve"> предупреждение </w:t>
      </w:r>
      <w:r w:rsidRPr="009634C6">
        <w:rPr>
          <w:rFonts w:ascii="Times New Roman" w:hAnsi="Times New Roman" w:cs="Times New Roman"/>
          <w:sz w:val="24"/>
          <w:szCs w:val="24"/>
        </w:rPr>
        <w:t>о необходимости прекращения указанных действий (бездействия) путем рассмотрения заявления ЗАО «Тандер» о заключении договора  теплоснабжения в соответствии с требованиями Правил организации теплоснабжения в Российской Федерации, утвержденных Постановлением Правительства РФ от 08.08.2012 № 808.</w:t>
      </w:r>
    </w:p>
    <w:p w:rsidR="00B73146" w:rsidRPr="009634C6" w:rsidRDefault="00210A42" w:rsidP="009634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установленный </w:t>
      </w:r>
      <w:proofErr w:type="gramStart"/>
      <w:r>
        <w:rPr>
          <w:rFonts w:ascii="Times New Roman" w:hAnsi="Times New Roman" w:cs="Times New Roman"/>
          <w:sz w:val="24"/>
          <w:szCs w:val="24"/>
        </w:rPr>
        <w:t>срок</w:t>
      </w:r>
      <w:r w:rsidR="00B73146" w:rsidRPr="009634C6">
        <w:rPr>
          <w:rFonts w:ascii="Times New Roman" w:hAnsi="Times New Roman" w:cs="Times New Roman"/>
          <w:sz w:val="24"/>
          <w:szCs w:val="24"/>
        </w:rPr>
        <w:t xml:space="preserve">  в</w:t>
      </w:r>
      <w:proofErr w:type="gramEnd"/>
      <w:r w:rsidR="00B73146" w:rsidRPr="009634C6">
        <w:rPr>
          <w:rFonts w:ascii="Times New Roman" w:hAnsi="Times New Roman" w:cs="Times New Roman"/>
          <w:sz w:val="24"/>
          <w:szCs w:val="24"/>
        </w:rPr>
        <w:t xml:space="preserve"> Ростовское УФАС России поступил ответ ООО «</w:t>
      </w:r>
      <w:proofErr w:type="spellStart"/>
      <w:r w:rsidR="00B73146" w:rsidRPr="009634C6">
        <w:rPr>
          <w:rFonts w:ascii="Times New Roman" w:hAnsi="Times New Roman" w:cs="Times New Roman"/>
          <w:sz w:val="24"/>
          <w:szCs w:val="24"/>
        </w:rPr>
        <w:t>Волгодонская</w:t>
      </w:r>
      <w:proofErr w:type="spellEnd"/>
      <w:r w:rsidR="00B73146" w:rsidRPr="009634C6">
        <w:rPr>
          <w:rFonts w:ascii="Times New Roman" w:hAnsi="Times New Roman" w:cs="Times New Roman"/>
          <w:sz w:val="24"/>
          <w:szCs w:val="24"/>
        </w:rPr>
        <w:t xml:space="preserve"> ТЭЦ-1» об исполнении предупреждения путем направления в адрес ЗАО «Тандер» оферты договора теплоснабжения.</w:t>
      </w:r>
    </w:p>
    <w:p w:rsidR="00B73146" w:rsidRPr="009634C6" w:rsidRDefault="00B73146" w:rsidP="009634C6">
      <w:pPr>
        <w:pStyle w:val="11"/>
        <w:spacing w:before="0" w:after="0" w:line="240" w:lineRule="auto"/>
        <w:ind w:firstLine="709"/>
        <w:jc w:val="both"/>
      </w:pPr>
      <w:r w:rsidRPr="009634C6">
        <w:t>Согласно ч. 7 ст. 39.1 ФЗ «О защите конкуренции»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r w:rsidRPr="009634C6">
        <w:tab/>
      </w:r>
      <w:r w:rsidRPr="009634C6">
        <w:tab/>
      </w:r>
      <w:r w:rsidRPr="009634C6">
        <w:tab/>
      </w:r>
      <w:r w:rsidRPr="009634C6">
        <w:tab/>
      </w:r>
      <w:r w:rsidR="00210A42">
        <w:t>Р</w:t>
      </w:r>
      <w:r w:rsidRPr="009634C6">
        <w:t>уководствуясь п. 7 ч. 9 ст. 44 ФЗ «О защите конкуренции», Ростовское УФАС России приняло решение об отказе в возбуждении дела, в связи с устранением признаков нарушения антимонопольного законодательства в результате выполнения предупреждения.</w:t>
      </w:r>
    </w:p>
    <w:p w:rsidR="00B73146" w:rsidRPr="009634C6" w:rsidRDefault="00B73146" w:rsidP="009634C6">
      <w:pPr>
        <w:pStyle w:val="a3"/>
        <w:ind w:firstLine="567"/>
        <w:rPr>
          <w:sz w:val="24"/>
          <w:szCs w:val="24"/>
        </w:rPr>
      </w:pPr>
    </w:p>
    <w:p w:rsidR="00B73146" w:rsidRPr="009634C6" w:rsidRDefault="00B73146" w:rsidP="009634C6">
      <w:pPr>
        <w:pStyle w:val="a3"/>
        <w:ind w:firstLine="567"/>
        <w:rPr>
          <w:sz w:val="24"/>
          <w:szCs w:val="24"/>
        </w:rPr>
      </w:pPr>
      <w:r w:rsidRPr="009634C6">
        <w:rPr>
          <w:sz w:val="24"/>
          <w:szCs w:val="24"/>
        </w:rPr>
        <w:t>В 202</w:t>
      </w:r>
      <w:r w:rsidR="00FF2C53" w:rsidRPr="009634C6">
        <w:rPr>
          <w:sz w:val="24"/>
          <w:szCs w:val="24"/>
        </w:rPr>
        <w:t>1</w:t>
      </w:r>
      <w:r w:rsidRPr="009634C6">
        <w:rPr>
          <w:sz w:val="24"/>
          <w:szCs w:val="24"/>
        </w:rPr>
        <w:t xml:space="preserve"> году по признакам нарушения запрета на злоупотребление доминирующим положением (</w:t>
      </w:r>
      <w:proofErr w:type="gramStart"/>
      <w:r w:rsidRPr="009634C6">
        <w:rPr>
          <w:sz w:val="24"/>
          <w:szCs w:val="24"/>
        </w:rPr>
        <w:t>статьи  10</w:t>
      </w:r>
      <w:proofErr w:type="gramEnd"/>
      <w:r w:rsidRPr="009634C6">
        <w:rPr>
          <w:sz w:val="24"/>
          <w:szCs w:val="24"/>
        </w:rPr>
        <w:t xml:space="preserve"> ФЗ «О защите конкуренции») отделом возбуждено и рассмотрено  </w:t>
      </w:r>
      <w:r w:rsidR="009634C6" w:rsidRPr="009634C6">
        <w:rPr>
          <w:sz w:val="24"/>
          <w:szCs w:val="24"/>
        </w:rPr>
        <w:t xml:space="preserve">19 </w:t>
      </w:r>
      <w:r w:rsidR="00210A42">
        <w:rPr>
          <w:sz w:val="24"/>
          <w:szCs w:val="24"/>
        </w:rPr>
        <w:t>дел</w:t>
      </w:r>
      <w:r w:rsidRPr="009634C6">
        <w:rPr>
          <w:sz w:val="24"/>
          <w:szCs w:val="24"/>
        </w:rPr>
        <w:t xml:space="preserve">, в том числе в следующих сферах деятельности: электроснабжение – </w:t>
      </w:r>
      <w:r w:rsidR="009634C6" w:rsidRPr="009634C6">
        <w:rPr>
          <w:sz w:val="24"/>
          <w:szCs w:val="24"/>
        </w:rPr>
        <w:t>11</w:t>
      </w:r>
      <w:r w:rsidRPr="009634C6">
        <w:rPr>
          <w:sz w:val="24"/>
          <w:szCs w:val="24"/>
        </w:rPr>
        <w:t xml:space="preserve">, водоснабжение и водоотведение – </w:t>
      </w:r>
      <w:r w:rsidR="00210A42">
        <w:rPr>
          <w:sz w:val="24"/>
          <w:szCs w:val="24"/>
        </w:rPr>
        <w:t>4</w:t>
      </w:r>
      <w:r w:rsidRPr="009634C6">
        <w:rPr>
          <w:sz w:val="24"/>
          <w:szCs w:val="24"/>
        </w:rPr>
        <w:t>, теплоснабжение –</w:t>
      </w:r>
      <w:r w:rsidR="009634C6" w:rsidRPr="009634C6">
        <w:rPr>
          <w:sz w:val="24"/>
          <w:szCs w:val="24"/>
        </w:rPr>
        <w:t xml:space="preserve"> 2</w:t>
      </w:r>
      <w:r w:rsidRPr="009634C6">
        <w:rPr>
          <w:sz w:val="24"/>
          <w:szCs w:val="24"/>
        </w:rPr>
        <w:t xml:space="preserve">, </w:t>
      </w:r>
      <w:r w:rsidR="00210A42" w:rsidRPr="009634C6">
        <w:rPr>
          <w:sz w:val="24"/>
          <w:szCs w:val="24"/>
        </w:rPr>
        <w:t xml:space="preserve">газоснабжение – 1, </w:t>
      </w:r>
      <w:r w:rsidRPr="009634C6">
        <w:rPr>
          <w:sz w:val="24"/>
          <w:szCs w:val="24"/>
        </w:rPr>
        <w:t xml:space="preserve">железнодорожный транспорт </w:t>
      </w:r>
      <w:r w:rsidR="00210A42">
        <w:rPr>
          <w:sz w:val="24"/>
          <w:szCs w:val="24"/>
        </w:rPr>
        <w:t>1</w:t>
      </w:r>
      <w:r w:rsidRPr="009634C6">
        <w:rPr>
          <w:sz w:val="24"/>
          <w:szCs w:val="24"/>
        </w:rPr>
        <w:t>.</w:t>
      </w:r>
    </w:p>
    <w:p w:rsidR="00B73146" w:rsidRPr="009634C6" w:rsidRDefault="00B73146" w:rsidP="009634C6">
      <w:pPr>
        <w:pStyle w:val="a3"/>
        <w:ind w:firstLine="567"/>
        <w:rPr>
          <w:sz w:val="24"/>
          <w:szCs w:val="24"/>
        </w:rPr>
      </w:pPr>
      <w:r w:rsidRPr="009634C6">
        <w:rPr>
          <w:sz w:val="24"/>
          <w:szCs w:val="24"/>
        </w:rPr>
        <w:t xml:space="preserve">В результате рассмотрения возбужденных дел признано фактов нарушений – </w:t>
      </w:r>
      <w:r w:rsidR="00210A42">
        <w:rPr>
          <w:sz w:val="24"/>
          <w:szCs w:val="24"/>
        </w:rPr>
        <w:t>10</w:t>
      </w:r>
      <w:r w:rsidRPr="009634C6">
        <w:rPr>
          <w:sz w:val="24"/>
          <w:szCs w:val="24"/>
        </w:rPr>
        <w:t xml:space="preserve">; выдано </w:t>
      </w:r>
      <w:r w:rsidR="009634C6" w:rsidRPr="009634C6">
        <w:rPr>
          <w:sz w:val="24"/>
          <w:szCs w:val="24"/>
        </w:rPr>
        <w:t xml:space="preserve">9 </w:t>
      </w:r>
      <w:r w:rsidRPr="009634C6">
        <w:rPr>
          <w:sz w:val="24"/>
          <w:szCs w:val="24"/>
        </w:rPr>
        <w:t xml:space="preserve">предписаний. </w:t>
      </w:r>
    </w:p>
    <w:p w:rsidR="009634C6" w:rsidRPr="009634C6" w:rsidRDefault="009634C6" w:rsidP="009634C6">
      <w:pPr>
        <w:pStyle w:val="a5"/>
        <w:spacing w:after="0" w:line="240" w:lineRule="auto"/>
        <w:ind w:left="0" w:firstLine="709"/>
        <w:jc w:val="both"/>
        <w:rPr>
          <w:rFonts w:ascii="Times New Roman" w:hAnsi="Times New Roman" w:cs="Times New Roman"/>
          <w:sz w:val="24"/>
          <w:szCs w:val="24"/>
        </w:rPr>
      </w:pPr>
      <w:r w:rsidRPr="009634C6">
        <w:rPr>
          <w:rFonts w:ascii="Times New Roman" w:hAnsi="Times New Roman" w:cs="Times New Roman"/>
          <w:sz w:val="24"/>
          <w:szCs w:val="24"/>
        </w:rPr>
        <w:t>Ростовским УФАС России в ходе проверки по заявлению ООО «Энергобаланс» (</w:t>
      </w:r>
      <w:proofErr w:type="spellStart"/>
      <w:r w:rsidRPr="009634C6">
        <w:rPr>
          <w:rFonts w:ascii="Times New Roman" w:hAnsi="Times New Roman" w:cs="Times New Roman"/>
          <w:sz w:val="24"/>
          <w:szCs w:val="24"/>
        </w:rPr>
        <w:t>энергосбытовой</w:t>
      </w:r>
      <w:proofErr w:type="spellEnd"/>
      <w:r w:rsidRPr="009634C6">
        <w:rPr>
          <w:rFonts w:ascii="Times New Roman" w:hAnsi="Times New Roman" w:cs="Times New Roman"/>
          <w:sz w:val="24"/>
          <w:szCs w:val="24"/>
        </w:rPr>
        <w:t xml:space="preserve"> организации) установлено, что в действиях ПАО «ТНС </w:t>
      </w:r>
      <w:proofErr w:type="spellStart"/>
      <w:r w:rsidRPr="009634C6">
        <w:rPr>
          <w:rFonts w:ascii="Times New Roman" w:hAnsi="Times New Roman" w:cs="Times New Roman"/>
          <w:sz w:val="24"/>
          <w:szCs w:val="24"/>
        </w:rPr>
        <w:t>энерго</w:t>
      </w:r>
      <w:proofErr w:type="spellEnd"/>
      <w:r w:rsidRPr="009634C6">
        <w:rPr>
          <w:rFonts w:ascii="Times New Roman" w:hAnsi="Times New Roman" w:cs="Times New Roman"/>
          <w:sz w:val="24"/>
          <w:szCs w:val="24"/>
        </w:rPr>
        <w:t xml:space="preserve"> Ростов-на-Дону» (гарантирующего поставщика) содержатся признаки нарушения антимонопольного законодательства, выразившиеся в одностороннем отказе от исполнения договора купли-продажи (поставки) электрической энергии (мощности)). </w:t>
      </w:r>
    </w:p>
    <w:p w:rsidR="009634C6" w:rsidRPr="009634C6" w:rsidRDefault="009634C6" w:rsidP="009634C6">
      <w:pPr>
        <w:pStyle w:val="a5"/>
        <w:spacing w:after="0" w:line="240" w:lineRule="auto"/>
        <w:ind w:left="0" w:firstLine="709"/>
        <w:jc w:val="both"/>
        <w:rPr>
          <w:rFonts w:ascii="Times New Roman" w:hAnsi="Times New Roman" w:cs="Times New Roman"/>
          <w:sz w:val="24"/>
          <w:szCs w:val="24"/>
        </w:rPr>
      </w:pPr>
      <w:r w:rsidRPr="009634C6">
        <w:rPr>
          <w:rFonts w:ascii="Times New Roman" w:hAnsi="Times New Roman" w:cs="Times New Roman"/>
          <w:sz w:val="24"/>
          <w:szCs w:val="24"/>
        </w:rPr>
        <w:t xml:space="preserve">ПАО «ТНС </w:t>
      </w:r>
      <w:proofErr w:type="spellStart"/>
      <w:r w:rsidRPr="009634C6">
        <w:rPr>
          <w:rFonts w:ascii="Times New Roman" w:hAnsi="Times New Roman" w:cs="Times New Roman"/>
          <w:sz w:val="24"/>
          <w:szCs w:val="24"/>
        </w:rPr>
        <w:t>энерго</w:t>
      </w:r>
      <w:proofErr w:type="spellEnd"/>
      <w:r w:rsidRPr="009634C6">
        <w:rPr>
          <w:rFonts w:ascii="Times New Roman" w:hAnsi="Times New Roman" w:cs="Times New Roman"/>
          <w:sz w:val="24"/>
          <w:szCs w:val="24"/>
        </w:rPr>
        <w:t xml:space="preserve"> Ростов-на-Дону» занимает доминирующее положение на розничном рынке услуг по купле-продаже электрической энергии в границах Ростовской области, следовательно, на него распространяются ограничения, установленные частью 1 статьи 10 Федерального закона «О защите конкуренции».</w:t>
      </w:r>
    </w:p>
    <w:p w:rsidR="009634C6" w:rsidRPr="009634C6" w:rsidRDefault="009634C6" w:rsidP="009634C6">
      <w:pPr>
        <w:pStyle w:val="a5"/>
        <w:spacing w:after="0" w:line="240" w:lineRule="auto"/>
        <w:ind w:left="0" w:firstLine="709"/>
        <w:jc w:val="both"/>
        <w:rPr>
          <w:rFonts w:ascii="Times New Roman" w:hAnsi="Times New Roman" w:cs="Times New Roman"/>
          <w:sz w:val="24"/>
          <w:szCs w:val="24"/>
        </w:rPr>
      </w:pPr>
      <w:r w:rsidRPr="009634C6">
        <w:rPr>
          <w:rFonts w:ascii="Times New Roman" w:hAnsi="Times New Roman" w:cs="Times New Roman"/>
          <w:sz w:val="24"/>
          <w:szCs w:val="24"/>
        </w:rPr>
        <w:t xml:space="preserve">16.02.2021 Комиссия УФАС России по РО вынесла решение, которым признала ПАО «ТНС </w:t>
      </w:r>
      <w:proofErr w:type="spellStart"/>
      <w:r w:rsidRPr="009634C6">
        <w:rPr>
          <w:rFonts w:ascii="Times New Roman" w:hAnsi="Times New Roman" w:cs="Times New Roman"/>
          <w:sz w:val="24"/>
          <w:szCs w:val="24"/>
        </w:rPr>
        <w:t>энерго</w:t>
      </w:r>
      <w:proofErr w:type="spellEnd"/>
      <w:r w:rsidRPr="009634C6">
        <w:rPr>
          <w:rFonts w:ascii="Times New Roman" w:hAnsi="Times New Roman" w:cs="Times New Roman"/>
          <w:sz w:val="24"/>
          <w:szCs w:val="24"/>
        </w:rPr>
        <w:t xml:space="preserve"> Ростов-на-Дону» нарушившим часть 1 статьи 10 Федерального закона «О защите конкуренции». Решение мотивировано тем, что незначительная по времени просрочка оплаты за поставку электроэнергии по выставленным счетам не </w:t>
      </w:r>
      <w:proofErr w:type="gramStart"/>
      <w:r w:rsidRPr="009634C6">
        <w:rPr>
          <w:rFonts w:ascii="Times New Roman" w:hAnsi="Times New Roman" w:cs="Times New Roman"/>
          <w:sz w:val="24"/>
          <w:szCs w:val="24"/>
        </w:rPr>
        <w:t>может  служить</w:t>
      </w:r>
      <w:proofErr w:type="gramEnd"/>
      <w:r w:rsidRPr="009634C6">
        <w:rPr>
          <w:rFonts w:ascii="Times New Roman" w:hAnsi="Times New Roman" w:cs="Times New Roman"/>
          <w:sz w:val="24"/>
          <w:szCs w:val="24"/>
        </w:rPr>
        <w:t xml:space="preserve"> безусловным основанием для отказа от исполнения договора энергоснабжения в одностороннем порядке. </w:t>
      </w:r>
    </w:p>
    <w:p w:rsidR="009634C6" w:rsidRPr="009634C6" w:rsidRDefault="009634C6" w:rsidP="009634C6">
      <w:pPr>
        <w:pStyle w:val="a5"/>
        <w:spacing w:after="0" w:line="240" w:lineRule="auto"/>
        <w:ind w:left="0" w:firstLine="709"/>
        <w:jc w:val="both"/>
        <w:rPr>
          <w:rFonts w:ascii="Times New Roman" w:hAnsi="Times New Roman" w:cs="Times New Roman"/>
          <w:sz w:val="24"/>
          <w:szCs w:val="24"/>
        </w:rPr>
      </w:pPr>
      <w:r w:rsidRPr="009634C6">
        <w:rPr>
          <w:rFonts w:ascii="Times New Roman" w:hAnsi="Times New Roman" w:cs="Times New Roman"/>
          <w:sz w:val="24"/>
          <w:szCs w:val="24"/>
        </w:rPr>
        <w:t xml:space="preserve">Положениями статьи 37 Федерального закона от 26.03.2003 № 35-ФЗ «Об электроэнергетике» (далее - Закон об электроэнергетике), пунктом 53 Основных положений функционирования розничных рынков электрической энергии, утвержденных постановлением Правительства Российской Федерации от 04.05.2012 № 442 (далее - Основные положения), предусмотрено что в случае, если покупателем по договору купли-продажи выступает </w:t>
      </w:r>
      <w:proofErr w:type="spellStart"/>
      <w:r w:rsidRPr="009634C6">
        <w:rPr>
          <w:rFonts w:ascii="Times New Roman" w:hAnsi="Times New Roman" w:cs="Times New Roman"/>
          <w:sz w:val="24"/>
          <w:szCs w:val="24"/>
        </w:rPr>
        <w:t>энергосбытовая</w:t>
      </w:r>
      <w:proofErr w:type="spellEnd"/>
      <w:r w:rsidRPr="009634C6">
        <w:rPr>
          <w:rFonts w:ascii="Times New Roman" w:hAnsi="Times New Roman" w:cs="Times New Roman"/>
          <w:sz w:val="24"/>
          <w:szCs w:val="24"/>
        </w:rPr>
        <w:t xml:space="preserve"> организация, гарантирующий поставщик при неисполнении или ненадлежащем исполнении такой </w:t>
      </w:r>
      <w:proofErr w:type="spellStart"/>
      <w:r w:rsidRPr="009634C6">
        <w:rPr>
          <w:rFonts w:ascii="Times New Roman" w:hAnsi="Times New Roman" w:cs="Times New Roman"/>
          <w:sz w:val="24"/>
          <w:szCs w:val="24"/>
        </w:rPr>
        <w:t>энергосбытовой</w:t>
      </w:r>
      <w:proofErr w:type="spellEnd"/>
      <w:r w:rsidRPr="009634C6">
        <w:rPr>
          <w:rFonts w:ascii="Times New Roman" w:hAnsi="Times New Roman" w:cs="Times New Roman"/>
          <w:sz w:val="24"/>
          <w:szCs w:val="24"/>
        </w:rPr>
        <w:t xml:space="preserve"> организацией обязательств по оплате имеет право в одностороннем порядке отказаться от исполнения договора полностью.</w:t>
      </w:r>
    </w:p>
    <w:p w:rsidR="009634C6" w:rsidRPr="009634C6" w:rsidRDefault="009634C6" w:rsidP="009634C6">
      <w:pPr>
        <w:spacing w:after="0" w:line="240" w:lineRule="auto"/>
        <w:ind w:firstLine="709"/>
        <w:jc w:val="both"/>
        <w:rPr>
          <w:rFonts w:ascii="Times New Roman" w:hAnsi="Times New Roman" w:cs="Times New Roman"/>
          <w:sz w:val="24"/>
          <w:szCs w:val="24"/>
        </w:rPr>
      </w:pPr>
      <w:r w:rsidRPr="009634C6">
        <w:rPr>
          <w:rFonts w:ascii="Times New Roman" w:hAnsi="Times New Roman" w:cs="Times New Roman"/>
          <w:sz w:val="24"/>
          <w:szCs w:val="24"/>
        </w:rPr>
        <w:t xml:space="preserve">Однако, по смыслу статьи 37 Закона об электроэнергетике и пункта 53 Основных положений во взаимосвязи с абзацем 4 пункта 2 статьи 450 Гражданского </w:t>
      </w:r>
      <w:proofErr w:type="gramStart"/>
      <w:r w:rsidRPr="009634C6">
        <w:rPr>
          <w:rFonts w:ascii="Times New Roman" w:hAnsi="Times New Roman" w:cs="Times New Roman"/>
          <w:sz w:val="24"/>
          <w:szCs w:val="24"/>
        </w:rPr>
        <w:t>кодекса  РФ</w:t>
      </w:r>
      <w:proofErr w:type="gramEnd"/>
      <w:r w:rsidRPr="009634C6">
        <w:rPr>
          <w:rFonts w:ascii="Times New Roman" w:hAnsi="Times New Roman" w:cs="Times New Roman"/>
          <w:sz w:val="24"/>
          <w:szCs w:val="24"/>
        </w:rPr>
        <w:t xml:space="preserve">, не всякое неисполнение или ненадлежащее исполнение абонентом обязательств по оплате является существенным нарушением договора энергоснабжения (договора купли - продажи </w:t>
      </w:r>
      <w:r w:rsidRPr="009634C6">
        <w:rPr>
          <w:rFonts w:ascii="Times New Roman" w:hAnsi="Times New Roman" w:cs="Times New Roman"/>
          <w:sz w:val="24"/>
          <w:szCs w:val="24"/>
        </w:rPr>
        <w:lastRenderedPageBreak/>
        <w:t xml:space="preserve">электрической энергии (мощности)).  С учетом положений названных норм и перечисленных в статье 6 Федерального закона №35-ФЗ принципов организации экономических отношений в сфере электроэнергетики, таких как соблюдение баланса экономических интересов поставщиков и потребителей электрической энергии и обеспечение недискриминационных и стабильных условий для осуществления предпринимательской деятельности в сфере электроэнергетики, их нарушение предопределено не содержанием статьи 37 Федерального закона №35-ФЗ и пункта 53 Основных положений, а поведением конкретного гарантирующего поставщика и конкретной </w:t>
      </w:r>
      <w:proofErr w:type="spellStart"/>
      <w:r w:rsidRPr="009634C6">
        <w:rPr>
          <w:rFonts w:ascii="Times New Roman" w:hAnsi="Times New Roman" w:cs="Times New Roman"/>
          <w:sz w:val="24"/>
          <w:szCs w:val="24"/>
        </w:rPr>
        <w:t>энергоснабжающей</w:t>
      </w:r>
      <w:proofErr w:type="spellEnd"/>
      <w:r w:rsidRPr="009634C6">
        <w:rPr>
          <w:rFonts w:ascii="Times New Roman" w:hAnsi="Times New Roman" w:cs="Times New Roman"/>
          <w:sz w:val="24"/>
          <w:szCs w:val="24"/>
        </w:rPr>
        <w:t xml:space="preserve"> компании. </w:t>
      </w:r>
    </w:p>
    <w:p w:rsidR="009634C6" w:rsidRPr="009634C6" w:rsidRDefault="009634C6" w:rsidP="009634C6">
      <w:pPr>
        <w:spacing w:after="0" w:line="240" w:lineRule="auto"/>
        <w:ind w:firstLine="709"/>
        <w:jc w:val="both"/>
        <w:rPr>
          <w:rFonts w:ascii="Times New Roman" w:hAnsi="Times New Roman" w:cs="Times New Roman"/>
          <w:sz w:val="24"/>
          <w:szCs w:val="24"/>
        </w:rPr>
      </w:pPr>
      <w:r w:rsidRPr="009634C6">
        <w:rPr>
          <w:rFonts w:ascii="Times New Roman" w:hAnsi="Times New Roman" w:cs="Times New Roman"/>
          <w:sz w:val="24"/>
          <w:szCs w:val="24"/>
        </w:rPr>
        <w:t xml:space="preserve">В связи с тем, что часть оплаты была произведена по выставленным счетам в срок, предусмотренный дополнительным соглашением к договору энергоснабжения, а вторая часть с незначительной по времени просрочкой, данное обстоятельство не может служить безусловным основанием для отказа от исполнения договора в одностороннем порядке.  В рассматриваемом случае оценка действий ООО «Энергобаланс» не позволила антимонопольному органу усомниться в его добросовестности, в связи с чем ПАО «ТНС </w:t>
      </w:r>
      <w:proofErr w:type="spellStart"/>
      <w:r w:rsidRPr="009634C6">
        <w:rPr>
          <w:rFonts w:ascii="Times New Roman" w:hAnsi="Times New Roman" w:cs="Times New Roman"/>
          <w:sz w:val="24"/>
          <w:szCs w:val="24"/>
        </w:rPr>
        <w:t>энерго</w:t>
      </w:r>
      <w:proofErr w:type="spellEnd"/>
      <w:r w:rsidRPr="009634C6">
        <w:rPr>
          <w:rFonts w:ascii="Times New Roman" w:hAnsi="Times New Roman" w:cs="Times New Roman"/>
          <w:sz w:val="24"/>
          <w:szCs w:val="24"/>
        </w:rPr>
        <w:t xml:space="preserve"> Ростов-на-Дону» было признано нарушившим требования статьи 10 Закона о защите конкуренции.</w:t>
      </w:r>
    </w:p>
    <w:p w:rsidR="009634C6" w:rsidRPr="009634C6" w:rsidRDefault="009634C6" w:rsidP="009634C6">
      <w:pPr>
        <w:spacing w:after="0" w:line="240" w:lineRule="auto"/>
        <w:ind w:firstLine="709"/>
        <w:jc w:val="both"/>
        <w:rPr>
          <w:rFonts w:ascii="Times New Roman" w:hAnsi="Times New Roman" w:cs="Times New Roman"/>
          <w:sz w:val="24"/>
          <w:szCs w:val="24"/>
        </w:rPr>
      </w:pPr>
      <w:r w:rsidRPr="009634C6">
        <w:rPr>
          <w:rFonts w:ascii="Times New Roman" w:hAnsi="Times New Roman" w:cs="Times New Roman"/>
          <w:sz w:val="24"/>
          <w:szCs w:val="24"/>
        </w:rPr>
        <w:t xml:space="preserve">Позицию Ростовского УФАС России поддержал арбитражный суд первой и апелляционной инстанции (дело А53-11440/2021). Рассмотрение кассационной жалобы ПАО «ТНС </w:t>
      </w:r>
      <w:proofErr w:type="spellStart"/>
      <w:r w:rsidRPr="009634C6">
        <w:rPr>
          <w:rFonts w:ascii="Times New Roman" w:hAnsi="Times New Roman" w:cs="Times New Roman"/>
          <w:sz w:val="24"/>
          <w:szCs w:val="24"/>
        </w:rPr>
        <w:t>энерго</w:t>
      </w:r>
      <w:proofErr w:type="spellEnd"/>
      <w:r w:rsidRPr="009634C6">
        <w:rPr>
          <w:rFonts w:ascii="Times New Roman" w:hAnsi="Times New Roman" w:cs="Times New Roman"/>
          <w:sz w:val="24"/>
          <w:szCs w:val="24"/>
        </w:rPr>
        <w:t xml:space="preserve"> Ростов-на-Дону» назначено на 01.03.2022.</w:t>
      </w:r>
    </w:p>
    <w:p w:rsidR="009634C6" w:rsidRPr="009634C6" w:rsidRDefault="009634C6" w:rsidP="009634C6">
      <w:pPr>
        <w:spacing w:after="0" w:line="240" w:lineRule="auto"/>
        <w:ind w:firstLine="709"/>
        <w:jc w:val="both"/>
        <w:rPr>
          <w:rFonts w:ascii="Times New Roman" w:hAnsi="Times New Roman" w:cs="Times New Roman"/>
          <w:sz w:val="24"/>
          <w:szCs w:val="24"/>
        </w:rPr>
      </w:pPr>
      <w:r w:rsidRPr="009634C6">
        <w:rPr>
          <w:rFonts w:ascii="Times New Roman" w:hAnsi="Times New Roman" w:cs="Times New Roman"/>
          <w:sz w:val="24"/>
          <w:szCs w:val="24"/>
        </w:rPr>
        <w:t xml:space="preserve">ПАО «ТНС </w:t>
      </w:r>
      <w:proofErr w:type="spellStart"/>
      <w:r w:rsidRPr="009634C6">
        <w:rPr>
          <w:rFonts w:ascii="Times New Roman" w:hAnsi="Times New Roman" w:cs="Times New Roman"/>
          <w:sz w:val="24"/>
          <w:szCs w:val="24"/>
        </w:rPr>
        <w:t>энерго</w:t>
      </w:r>
      <w:proofErr w:type="spellEnd"/>
      <w:r w:rsidRPr="009634C6">
        <w:rPr>
          <w:rFonts w:ascii="Times New Roman" w:hAnsi="Times New Roman" w:cs="Times New Roman"/>
          <w:sz w:val="24"/>
          <w:szCs w:val="24"/>
        </w:rPr>
        <w:t xml:space="preserve"> Ростов-на-Дону» и его должностное лицо привлечены к ответственности по ч. 1 ст. 14.31 КоАП. Должностное лицо штраф оплатило, ПАО «ТНС </w:t>
      </w:r>
      <w:proofErr w:type="spellStart"/>
      <w:r w:rsidRPr="009634C6">
        <w:rPr>
          <w:rFonts w:ascii="Times New Roman" w:hAnsi="Times New Roman" w:cs="Times New Roman"/>
          <w:sz w:val="24"/>
          <w:szCs w:val="24"/>
        </w:rPr>
        <w:t>энерго</w:t>
      </w:r>
      <w:proofErr w:type="spellEnd"/>
      <w:r w:rsidRPr="009634C6">
        <w:rPr>
          <w:rFonts w:ascii="Times New Roman" w:hAnsi="Times New Roman" w:cs="Times New Roman"/>
          <w:sz w:val="24"/>
          <w:szCs w:val="24"/>
        </w:rPr>
        <w:t xml:space="preserve"> Ростов-на-Дону» обжалует в судебном порядке.   </w:t>
      </w:r>
    </w:p>
    <w:p w:rsidR="00B73146" w:rsidRPr="009634C6" w:rsidRDefault="00B73146" w:rsidP="009634C6">
      <w:pPr>
        <w:spacing w:after="0" w:line="240" w:lineRule="auto"/>
        <w:ind w:firstLine="567"/>
        <w:jc w:val="both"/>
        <w:rPr>
          <w:rFonts w:ascii="Times New Roman" w:hAnsi="Times New Roman" w:cs="Times New Roman"/>
          <w:sz w:val="24"/>
          <w:szCs w:val="24"/>
        </w:rPr>
      </w:pPr>
    </w:p>
    <w:p w:rsidR="00B73146" w:rsidRPr="001F0B28" w:rsidRDefault="00210A42" w:rsidP="009634C6">
      <w:pPr>
        <w:spacing w:after="0" w:line="240" w:lineRule="auto"/>
        <w:ind w:firstLine="567"/>
        <w:jc w:val="both"/>
        <w:rPr>
          <w:rFonts w:ascii="Times New Roman" w:hAnsi="Times New Roman" w:cs="Times New Roman"/>
          <w:sz w:val="24"/>
          <w:szCs w:val="24"/>
        </w:rPr>
      </w:pPr>
      <w:r w:rsidRPr="001F0B28">
        <w:rPr>
          <w:rFonts w:ascii="Times New Roman" w:hAnsi="Times New Roman" w:cs="Times New Roman"/>
          <w:sz w:val="24"/>
          <w:szCs w:val="24"/>
        </w:rPr>
        <w:t>В 2021</w:t>
      </w:r>
      <w:r w:rsidR="00B73146" w:rsidRPr="001F0B28">
        <w:rPr>
          <w:rFonts w:ascii="Times New Roman" w:hAnsi="Times New Roman" w:cs="Times New Roman"/>
          <w:sz w:val="24"/>
          <w:szCs w:val="24"/>
        </w:rPr>
        <w:t xml:space="preserve"> году принято </w:t>
      </w:r>
      <w:r w:rsidR="00AA1DC0" w:rsidRPr="001F0B28">
        <w:rPr>
          <w:rFonts w:ascii="Times New Roman" w:hAnsi="Times New Roman" w:cs="Times New Roman"/>
          <w:sz w:val="24"/>
          <w:szCs w:val="24"/>
        </w:rPr>
        <w:t xml:space="preserve">191 </w:t>
      </w:r>
      <w:r w:rsidR="00B73146" w:rsidRPr="001F0B28">
        <w:rPr>
          <w:rFonts w:ascii="Times New Roman" w:hAnsi="Times New Roman" w:cs="Times New Roman"/>
          <w:sz w:val="24"/>
          <w:szCs w:val="24"/>
        </w:rPr>
        <w:t xml:space="preserve">постановлений по делам об административных правонарушениях, </w:t>
      </w:r>
      <w:r w:rsidR="005077B1">
        <w:rPr>
          <w:rFonts w:ascii="Times New Roman" w:hAnsi="Times New Roman" w:cs="Times New Roman"/>
          <w:sz w:val="24"/>
          <w:szCs w:val="24"/>
        </w:rPr>
        <w:t xml:space="preserve">из них постановлений о наложении штрафа – 162, </w:t>
      </w:r>
      <w:r w:rsidR="00B73146" w:rsidRPr="001F0B28">
        <w:rPr>
          <w:rFonts w:ascii="Times New Roman" w:hAnsi="Times New Roman" w:cs="Times New Roman"/>
          <w:sz w:val="24"/>
          <w:szCs w:val="24"/>
        </w:rPr>
        <w:t xml:space="preserve">наложено штрафов на общую сумму </w:t>
      </w:r>
      <w:r w:rsidR="00AA1DC0" w:rsidRPr="001F0B28">
        <w:rPr>
          <w:rFonts w:ascii="Times New Roman" w:hAnsi="Times New Roman" w:cs="Times New Roman"/>
          <w:sz w:val="24"/>
          <w:szCs w:val="24"/>
        </w:rPr>
        <w:t xml:space="preserve">68 550 700 </w:t>
      </w:r>
      <w:r w:rsidR="00B73146" w:rsidRPr="001F0B28">
        <w:rPr>
          <w:rFonts w:ascii="Times New Roman" w:hAnsi="Times New Roman" w:cs="Times New Roman"/>
          <w:sz w:val="24"/>
          <w:szCs w:val="24"/>
        </w:rPr>
        <w:t>рублей.</w:t>
      </w:r>
      <w:r w:rsidR="00564E9A">
        <w:rPr>
          <w:rFonts w:ascii="Times New Roman" w:hAnsi="Times New Roman" w:cs="Times New Roman"/>
          <w:sz w:val="24"/>
          <w:szCs w:val="24"/>
        </w:rPr>
        <w:t xml:space="preserve"> Выдано 29 представлений об устранении причин и условий</w:t>
      </w:r>
      <w:r w:rsidR="00FC5C49">
        <w:rPr>
          <w:rFonts w:ascii="Times New Roman" w:hAnsi="Times New Roman" w:cs="Times New Roman"/>
          <w:sz w:val="24"/>
          <w:szCs w:val="24"/>
        </w:rPr>
        <w:t>, способств</w:t>
      </w:r>
      <w:r w:rsidR="00856BF8">
        <w:rPr>
          <w:rFonts w:ascii="Times New Roman" w:hAnsi="Times New Roman" w:cs="Times New Roman"/>
          <w:sz w:val="24"/>
          <w:szCs w:val="24"/>
        </w:rPr>
        <w:t>овавших</w:t>
      </w:r>
      <w:r w:rsidR="00FC5C49">
        <w:rPr>
          <w:rFonts w:ascii="Times New Roman" w:hAnsi="Times New Roman" w:cs="Times New Roman"/>
          <w:sz w:val="24"/>
          <w:szCs w:val="24"/>
        </w:rPr>
        <w:t xml:space="preserve"> совершению </w:t>
      </w:r>
      <w:r w:rsidR="00564E9A">
        <w:rPr>
          <w:rFonts w:ascii="Times New Roman" w:hAnsi="Times New Roman" w:cs="Times New Roman"/>
          <w:sz w:val="24"/>
          <w:szCs w:val="24"/>
        </w:rPr>
        <w:t>административного правонарушения.</w:t>
      </w:r>
    </w:p>
    <w:p w:rsidR="00B73146" w:rsidRPr="001F0B28" w:rsidRDefault="00B73146" w:rsidP="009634C6">
      <w:pPr>
        <w:autoSpaceDE w:val="0"/>
        <w:autoSpaceDN w:val="0"/>
        <w:adjustRightInd w:val="0"/>
        <w:spacing w:after="0" w:line="240" w:lineRule="auto"/>
        <w:ind w:firstLine="567"/>
        <w:jc w:val="both"/>
        <w:rPr>
          <w:rFonts w:ascii="Times New Roman" w:hAnsi="Times New Roman" w:cs="Times New Roman"/>
          <w:iCs/>
          <w:sz w:val="24"/>
          <w:szCs w:val="24"/>
        </w:rPr>
      </w:pPr>
      <w:r w:rsidRPr="001F0B28">
        <w:rPr>
          <w:rFonts w:ascii="Times New Roman" w:hAnsi="Times New Roman" w:cs="Times New Roman"/>
          <w:iCs/>
          <w:sz w:val="24"/>
          <w:szCs w:val="24"/>
        </w:rPr>
        <w:t xml:space="preserve">С момента вступления в силу новой редакции </w:t>
      </w:r>
      <w:hyperlink r:id="rId14" w:history="1">
        <w:r w:rsidRPr="001F0B28">
          <w:rPr>
            <w:rFonts w:ascii="Times New Roman" w:hAnsi="Times New Roman" w:cs="Times New Roman"/>
            <w:iCs/>
            <w:sz w:val="24"/>
            <w:szCs w:val="24"/>
          </w:rPr>
          <w:t>части 1 статьи 10</w:t>
        </w:r>
      </w:hyperlink>
      <w:r w:rsidRPr="001F0B28">
        <w:rPr>
          <w:rFonts w:ascii="Times New Roman" w:hAnsi="Times New Roman" w:cs="Times New Roman"/>
          <w:iCs/>
          <w:sz w:val="24"/>
          <w:szCs w:val="24"/>
        </w:rPr>
        <w:t xml:space="preserve"> Закона о защите конкуренции заявления физических лиц о нарушении законодательства доминирующим хозяйствующим субъектом путем ущемления их интересов, не связанных с предпринимательской деятельностью или не связанных с ущемлением интересов неограниченного круга потребителей, не подлежат рассмотрению антимонопольными органами.</w:t>
      </w:r>
    </w:p>
    <w:p w:rsidR="00B73146" w:rsidRPr="009634C6" w:rsidRDefault="00B73146" w:rsidP="009634C6">
      <w:pPr>
        <w:autoSpaceDE w:val="0"/>
        <w:autoSpaceDN w:val="0"/>
        <w:adjustRightInd w:val="0"/>
        <w:spacing w:after="0" w:line="240" w:lineRule="auto"/>
        <w:ind w:firstLine="567"/>
        <w:jc w:val="both"/>
        <w:rPr>
          <w:rFonts w:ascii="Times New Roman" w:hAnsi="Times New Roman" w:cs="Times New Roman"/>
          <w:iCs/>
          <w:sz w:val="24"/>
          <w:szCs w:val="24"/>
        </w:rPr>
      </w:pPr>
      <w:r w:rsidRPr="001F0B28">
        <w:rPr>
          <w:rFonts w:ascii="Times New Roman" w:hAnsi="Times New Roman" w:cs="Times New Roman"/>
          <w:iCs/>
          <w:sz w:val="24"/>
          <w:szCs w:val="24"/>
        </w:rPr>
        <w:t xml:space="preserve">Вместе с тем, когда гражданин заявляет о </w:t>
      </w:r>
      <w:r w:rsidR="00AA1DC0" w:rsidRPr="001F0B28">
        <w:rPr>
          <w:rFonts w:ascii="Times New Roman" w:hAnsi="Times New Roman" w:cs="Times New Roman"/>
          <w:iCs/>
          <w:sz w:val="24"/>
          <w:szCs w:val="24"/>
        </w:rPr>
        <w:t xml:space="preserve">нарушении </w:t>
      </w:r>
      <w:r w:rsidRPr="001F0B28">
        <w:rPr>
          <w:rFonts w:ascii="Times New Roman" w:hAnsi="Times New Roman" w:cs="Times New Roman"/>
          <w:iCs/>
          <w:sz w:val="24"/>
          <w:szCs w:val="24"/>
        </w:rPr>
        <w:t>правил подключения (технологического присоединения) к соответствующим сетям</w:t>
      </w:r>
      <w:r w:rsidR="00AA1DC0" w:rsidRPr="001F0B28">
        <w:rPr>
          <w:rFonts w:ascii="Times New Roman" w:hAnsi="Times New Roman" w:cs="Times New Roman"/>
          <w:iCs/>
          <w:sz w:val="24"/>
          <w:szCs w:val="24"/>
        </w:rPr>
        <w:t>, то в</w:t>
      </w:r>
      <w:r w:rsidRPr="001F0B28">
        <w:rPr>
          <w:rFonts w:ascii="Times New Roman" w:hAnsi="Times New Roman" w:cs="Times New Roman"/>
          <w:iCs/>
          <w:sz w:val="24"/>
          <w:szCs w:val="24"/>
        </w:rPr>
        <w:t xml:space="preserve"> таких случаях </w:t>
      </w:r>
      <w:r w:rsidRPr="009634C6">
        <w:rPr>
          <w:rFonts w:ascii="Times New Roman" w:hAnsi="Times New Roman" w:cs="Times New Roman"/>
          <w:iCs/>
          <w:sz w:val="24"/>
          <w:szCs w:val="24"/>
        </w:rPr>
        <w:t xml:space="preserve">принимаются решения о возбуждении дела об административном правонарушении, ответственность за которое предусмотрена </w:t>
      </w:r>
      <w:hyperlink r:id="rId15" w:history="1">
        <w:r w:rsidRPr="009634C6">
          <w:rPr>
            <w:rFonts w:ascii="Times New Roman" w:hAnsi="Times New Roman" w:cs="Times New Roman"/>
            <w:iCs/>
            <w:color w:val="0000FF"/>
            <w:sz w:val="24"/>
            <w:szCs w:val="24"/>
          </w:rPr>
          <w:t>статьей 9.21</w:t>
        </w:r>
      </w:hyperlink>
      <w:r w:rsidRPr="009634C6">
        <w:rPr>
          <w:rFonts w:ascii="Times New Roman" w:hAnsi="Times New Roman" w:cs="Times New Roman"/>
          <w:iCs/>
          <w:sz w:val="24"/>
          <w:szCs w:val="24"/>
        </w:rPr>
        <w:t xml:space="preserve"> Кодекса Российской Федерации об административных правонарушениях (далее - КоАП).</w:t>
      </w:r>
    </w:p>
    <w:p w:rsidR="001F0B28" w:rsidRDefault="00B73146" w:rsidP="009634C6">
      <w:pPr>
        <w:spacing w:after="0" w:line="240" w:lineRule="auto"/>
        <w:ind w:firstLine="567"/>
        <w:jc w:val="both"/>
        <w:rPr>
          <w:rFonts w:ascii="Times New Roman" w:hAnsi="Times New Roman" w:cs="Times New Roman"/>
          <w:sz w:val="24"/>
          <w:szCs w:val="24"/>
        </w:rPr>
      </w:pPr>
      <w:r w:rsidRPr="009634C6">
        <w:rPr>
          <w:rFonts w:ascii="Times New Roman" w:hAnsi="Times New Roman" w:cs="Times New Roman"/>
          <w:sz w:val="24"/>
          <w:szCs w:val="24"/>
        </w:rPr>
        <w:t>Так, в 202</w:t>
      </w:r>
      <w:r w:rsidR="00AA1DC0">
        <w:rPr>
          <w:rFonts w:ascii="Times New Roman" w:hAnsi="Times New Roman" w:cs="Times New Roman"/>
          <w:sz w:val="24"/>
          <w:szCs w:val="24"/>
        </w:rPr>
        <w:t>1</w:t>
      </w:r>
      <w:r w:rsidRPr="009634C6">
        <w:rPr>
          <w:rFonts w:ascii="Times New Roman" w:hAnsi="Times New Roman" w:cs="Times New Roman"/>
          <w:sz w:val="24"/>
          <w:szCs w:val="24"/>
        </w:rPr>
        <w:t xml:space="preserve"> году по статье 9.21 КоАП</w:t>
      </w:r>
      <w:r w:rsidRPr="009634C6">
        <w:rPr>
          <w:rFonts w:ascii="Times New Roman" w:hAnsi="Times New Roman" w:cs="Times New Roman"/>
          <w:bCs/>
          <w:i/>
          <w:sz w:val="24"/>
          <w:szCs w:val="24"/>
        </w:rPr>
        <w:t xml:space="preserve"> (нарушение правил (порядка обеспечения) недискриминационного доступа, порядка подключения (технологического присоединения)) </w:t>
      </w:r>
      <w:r w:rsidRPr="009634C6">
        <w:rPr>
          <w:rFonts w:ascii="Times New Roman" w:hAnsi="Times New Roman" w:cs="Times New Roman"/>
          <w:bCs/>
          <w:sz w:val="24"/>
          <w:szCs w:val="24"/>
        </w:rPr>
        <w:t xml:space="preserve">выдано </w:t>
      </w:r>
      <w:r w:rsidR="005077B1">
        <w:rPr>
          <w:rFonts w:ascii="Times New Roman" w:hAnsi="Times New Roman" w:cs="Times New Roman"/>
          <w:sz w:val="24"/>
          <w:szCs w:val="24"/>
        </w:rPr>
        <w:t>139</w:t>
      </w:r>
      <w:r w:rsidRPr="009634C6">
        <w:rPr>
          <w:rFonts w:ascii="Times New Roman" w:hAnsi="Times New Roman" w:cs="Times New Roman"/>
          <w:sz w:val="24"/>
          <w:szCs w:val="24"/>
        </w:rPr>
        <w:t xml:space="preserve"> постановлени</w:t>
      </w:r>
      <w:r w:rsidR="005077B1">
        <w:rPr>
          <w:rFonts w:ascii="Times New Roman" w:hAnsi="Times New Roman" w:cs="Times New Roman"/>
          <w:sz w:val="24"/>
          <w:szCs w:val="24"/>
        </w:rPr>
        <w:t>й</w:t>
      </w:r>
      <w:r w:rsidRPr="009634C6">
        <w:rPr>
          <w:rFonts w:ascii="Times New Roman" w:hAnsi="Times New Roman" w:cs="Times New Roman"/>
          <w:sz w:val="24"/>
          <w:szCs w:val="24"/>
        </w:rPr>
        <w:t xml:space="preserve"> о привлечении к ответственности в виде штрафа на общую сумму </w:t>
      </w:r>
      <w:r w:rsidR="00AA1DC0">
        <w:rPr>
          <w:rFonts w:ascii="Times New Roman" w:hAnsi="Times New Roman" w:cs="Times New Roman"/>
          <w:sz w:val="24"/>
          <w:szCs w:val="24"/>
        </w:rPr>
        <w:t xml:space="preserve">47 390 000 </w:t>
      </w:r>
      <w:r w:rsidRPr="009634C6">
        <w:rPr>
          <w:rFonts w:ascii="Times New Roman" w:hAnsi="Times New Roman" w:cs="Times New Roman"/>
          <w:sz w:val="24"/>
          <w:szCs w:val="24"/>
        </w:rPr>
        <w:t xml:space="preserve">рублей, в том числе в следующих сферах: </w:t>
      </w:r>
      <w:r w:rsidR="005077B1">
        <w:rPr>
          <w:rFonts w:ascii="Times New Roman" w:hAnsi="Times New Roman" w:cs="Times New Roman"/>
          <w:sz w:val="24"/>
          <w:szCs w:val="24"/>
        </w:rPr>
        <w:t>94</w:t>
      </w:r>
      <w:r w:rsidR="006B4E57">
        <w:rPr>
          <w:rFonts w:ascii="Times New Roman" w:hAnsi="Times New Roman" w:cs="Times New Roman"/>
          <w:sz w:val="24"/>
          <w:szCs w:val="24"/>
        </w:rPr>
        <w:t xml:space="preserve"> </w:t>
      </w:r>
      <w:r w:rsidRPr="009634C6">
        <w:rPr>
          <w:rFonts w:ascii="Times New Roman" w:hAnsi="Times New Roman" w:cs="Times New Roman"/>
          <w:sz w:val="24"/>
          <w:szCs w:val="24"/>
        </w:rPr>
        <w:t xml:space="preserve">– электрические сети, </w:t>
      </w:r>
      <w:r w:rsidR="006B4E57">
        <w:rPr>
          <w:rFonts w:ascii="Times New Roman" w:hAnsi="Times New Roman" w:cs="Times New Roman"/>
          <w:sz w:val="24"/>
          <w:szCs w:val="24"/>
        </w:rPr>
        <w:t>29</w:t>
      </w:r>
      <w:r w:rsidRPr="009634C6">
        <w:rPr>
          <w:rFonts w:ascii="Times New Roman" w:hAnsi="Times New Roman" w:cs="Times New Roman"/>
          <w:sz w:val="24"/>
          <w:szCs w:val="24"/>
        </w:rPr>
        <w:t xml:space="preserve"> – сети водоснабжения и водоотведения, газораспределительные сети – </w:t>
      </w:r>
      <w:r w:rsidR="006B4E57">
        <w:rPr>
          <w:rFonts w:ascii="Times New Roman" w:hAnsi="Times New Roman" w:cs="Times New Roman"/>
          <w:sz w:val="24"/>
          <w:szCs w:val="24"/>
        </w:rPr>
        <w:t>9</w:t>
      </w:r>
      <w:r w:rsidR="00AA1DC0">
        <w:rPr>
          <w:rFonts w:ascii="Times New Roman" w:hAnsi="Times New Roman" w:cs="Times New Roman"/>
          <w:sz w:val="24"/>
          <w:szCs w:val="24"/>
        </w:rPr>
        <w:t>, тепловые сети –</w:t>
      </w:r>
      <w:r w:rsidR="008A74EB">
        <w:rPr>
          <w:rFonts w:ascii="Times New Roman" w:hAnsi="Times New Roman" w:cs="Times New Roman"/>
          <w:sz w:val="24"/>
          <w:szCs w:val="24"/>
        </w:rPr>
        <w:t xml:space="preserve"> 7</w:t>
      </w:r>
      <w:r w:rsidR="001F0B28">
        <w:rPr>
          <w:rFonts w:ascii="Times New Roman" w:hAnsi="Times New Roman" w:cs="Times New Roman"/>
          <w:sz w:val="24"/>
          <w:szCs w:val="24"/>
        </w:rPr>
        <w:t xml:space="preserve">. </w:t>
      </w:r>
    </w:p>
    <w:p w:rsidR="00B73146" w:rsidRPr="009634C6" w:rsidRDefault="00B73146" w:rsidP="009634C6">
      <w:pPr>
        <w:spacing w:after="0" w:line="240" w:lineRule="auto"/>
        <w:ind w:firstLine="567"/>
        <w:jc w:val="both"/>
        <w:rPr>
          <w:rFonts w:ascii="Times New Roman" w:hAnsi="Times New Roman" w:cs="Times New Roman"/>
          <w:sz w:val="24"/>
          <w:szCs w:val="24"/>
        </w:rPr>
      </w:pPr>
      <w:r w:rsidRPr="009634C6">
        <w:rPr>
          <w:rFonts w:ascii="Times New Roman" w:hAnsi="Times New Roman" w:cs="Times New Roman"/>
          <w:sz w:val="24"/>
          <w:szCs w:val="24"/>
        </w:rPr>
        <w:t xml:space="preserve">Наиболее часто такие правонарушения совершались путем </w:t>
      </w:r>
      <w:r w:rsidR="001F0B28">
        <w:rPr>
          <w:rFonts w:ascii="Times New Roman" w:hAnsi="Times New Roman" w:cs="Times New Roman"/>
          <w:sz w:val="24"/>
          <w:szCs w:val="24"/>
        </w:rPr>
        <w:t xml:space="preserve">нарушения сроков </w:t>
      </w:r>
      <w:r w:rsidRPr="009634C6">
        <w:rPr>
          <w:rFonts w:ascii="Times New Roman" w:hAnsi="Times New Roman" w:cs="Times New Roman"/>
          <w:sz w:val="24"/>
          <w:szCs w:val="24"/>
        </w:rPr>
        <w:t>исполнения договоров технологического присоединения к сетям.</w:t>
      </w:r>
    </w:p>
    <w:p w:rsidR="00B73146" w:rsidRPr="009634C6" w:rsidRDefault="00B73146" w:rsidP="009634C6">
      <w:pPr>
        <w:spacing w:after="0" w:line="240" w:lineRule="auto"/>
        <w:ind w:firstLine="567"/>
        <w:jc w:val="both"/>
        <w:rPr>
          <w:rFonts w:ascii="Times New Roman" w:hAnsi="Times New Roman" w:cs="Times New Roman"/>
          <w:sz w:val="24"/>
          <w:szCs w:val="24"/>
        </w:rPr>
      </w:pPr>
      <w:r w:rsidRPr="009634C6">
        <w:rPr>
          <w:rFonts w:ascii="Times New Roman" w:hAnsi="Times New Roman" w:cs="Times New Roman"/>
          <w:sz w:val="24"/>
          <w:szCs w:val="24"/>
        </w:rPr>
        <w:t>Кроме того, в 202</w:t>
      </w:r>
      <w:r w:rsidR="001F0B28">
        <w:rPr>
          <w:rFonts w:ascii="Times New Roman" w:hAnsi="Times New Roman" w:cs="Times New Roman"/>
          <w:sz w:val="24"/>
          <w:szCs w:val="24"/>
        </w:rPr>
        <w:t>1</w:t>
      </w:r>
      <w:r w:rsidRPr="009634C6">
        <w:rPr>
          <w:rFonts w:ascii="Times New Roman" w:hAnsi="Times New Roman" w:cs="Times New Roman"/>
          <w:sz w:val="24"/>
          <w:szCs w:val="24"/>
        </w:rPr>
        <w:t xml:space="preserve"> году хозяйствующие субъекты и их должностные лица привлекались к ответственности по следующим статьям КоАП:</w:t>
      </w:r>
    </w:p>
    <w:p w:rsidR="00B73146" w:rsidRPr="009634C6" w:rsidRDefault="00B73146" w:rsidP="009634C6">
      <w:pPr>
        <w:spacing w:after="0" w:line="240" w:lineRule="auto"/>
        <w:ind w:firstLine="567"/>
        <w:jc w:val="both"/>
        <w:rPr>
          <w:rFonts w:ascii="Times New Roman" w:hAnsi="Times New Roman" w:cs="Times New Roman"/>
          <w:sz w:val="24"/>
          <w:szCs w:val="24"/>
        </w:rPr>
      </w:pPr>
      <w:r w:rsidRPr="009634C6">
        <w:rPr>
          <w:rFonts w:ascii="Times New Roman" w:hAnsi="Times New Roman" w:cs="Times New Roman"/>
          <w:sz w:val="24"/>
          <w:szCs w:val="24"/>
        </w:rPr>
        <w:t xml:space="preserve">Статья 14.31 КоАП: </w:t>
      </w:r>
      <w:r w:rsidRPr="009634C6">
        <w:rPr>
          <w:rFonts w:ascii="Times New Roman" w:hAnsi="Times New Roman" w:cs="Times New Roman"/>
          <w:i/>
          <w:sz w:val="24"/>
          <w:szCs w:val="24"/>
        </w:rPr>
        <w:t>Злоупотребление доминирующим положением на товарном рынке</w:t>
      </w:r>
      <w:r w:rsidRPr="009634C6">
        <w:rPr>
          <w:rFonts w:ascii="Times New Roman" w:hAnsi="Times New Roman" w:cs="Times New Roman"/>
          <w:sz w:val="24"/>
          <w:szCs w:val="24"/>
        </w:rPr>
        <w:t xml:space="preserve"> – </w:t>
      </w:r>
      <w:r w:rsidR="00856BF8">
        <w:rPr>
          <w:rFonts w:ascii="Times New Roman" w:hAnsi="Times New Roman" w:cs="Times New Roman"/>
          <w:sz w:val="24"/>
          <w:szCs w:val="24"/>
        </w:rPr>
        <w:t>22</w:t>
      </w:r>
      <w:r w:rsidRPr="009634C6">
        <w:rPr>
          <w:rFonts w:ascii="Times New Roman" w:hAnsi="Times New Roman" w:cs="Times New Roman"/>
          <w:sz w:val="24"/>
          <w:szCs w:val="24"/>
        </w:rPr>
        <w:t xml:space="preserve">, сумма наложенного штрафа </w:t>
      </w:r>
      <w:proofErr w:type="gramStart"/>
      <w:r w:rsidRPr="009634C6">
        <w:rPr>
          <w:rFonts w:ascii="Times New Roman" w:hAnsi="Times New Roman" w:cs="Times New Roman"/>
          <w:sz w:val="24"/>
          <w:szCs w:val="24"/>
        </w:rPr>
        <w:t xml:space="preserve">составила  </w:t>
      </w:r>
      <w:r w:rsidR="00856BF8">
        <w:rPr>
          <w:rFonts w:ascii="Times New Roman" w:hAnsi="Times New Roman" w:cs="Times New Roman"/>
          <w:sz w:val="24"/>
          <w:szCs w:val="24"/>
        </w:rPr>
        <w:t>21</w:t>
      </w:r>
      <w:proofErr w:type="gramEnd"/>
      <w:r w:rsidR="00856BF8">
        <w:rPr>
          <w:rFonts w:ascii="Times New Roman" w:hAnsi="Times New Roman" w:cs="Times New Roman"/>
          <w:sz w:val="24"/>
          <w:szCs w:val="24"/>
        </w:rPr>
        <w:t> 045 700</w:t>
      </w:r>
      <w:r w:rsidRPr="009634C6">
        <w:rPr>
          <w:rFonts w:ascii="Times New Roman" w:hAnsi="Times New Roman" w:cs="Times New Roman"/>
          <w:sz w:val="24"/>
          <w:szCs w:val="24"/>
        </w:rPr>
        <w:t>рублей;</w:t>
      </w:r>
    </w:p>
    <w:p w:rsidR="00186433" w:rsidRPr="002004A8" w:rsidRDefault="00B73146" w:rsidP="008A74EB">
      <w:pPr>
        <w:spacing w:after="0" w:line="240" w:lineRule="auto"/>
        <w:ind w:firstLine="567"/>
        <w:jc w:val="both"/>
        <w:rPr>
          <w:rFonts w:ascii="Times New Roman" w:hAnsi="Times New Roman" w:cs="Times New Roman"/>
          <w:sz w:val="24"/>
          <w:szCs w:val="24"/>
        </w:rPr>
      </w:pPr>
      <w:r w:rsidRPr="009634C6">
        <w:rPr>
          <w:rFonts w:ascii="Times New Roman" w:hAnsi="Times New Roman" w:cs="Times New Roman"/>
          <w:sz w:val="24"/>
          <w:szCs w:val="24"/>
        </w:rPr>
        <w:t xml:space="preserve">Статья 9.16 КоАП: нарушение законодательства об энергосбережении и о повышении энергетической эффективности </w:t>
      </w:r>
      <w:r w:rsidR="008A74EB">
        <w:rPr>
          <w:rFonts w:ascii="Times New Roman" w:hAnsi="Times New Roman" w:cs="Times New Roman"/>
          <w:sz w:val="24"/>
          <w:szCs w:val="24"/>
        </w:rPr>
        <w:t>2</w:t>
      </w:r>
      <w:r w:rsidRPr="009634C6">
        <w:rPr>
          <w:rFonts w:ascii="Times New Roman" w:hAnsi="Times New Roman" w:cs="Times New Roman"/>
          <w:sz w:val="24"/>
          <w:szCs w:val="24"/>
        </w:rPr>
        <w:t>, сумма штрафов 1</w:t>
      </w:r>
      <w:r w:rsidR="008A74EB">
        <w:rPr>
          <w:rFonts w:ascii="Times New Roman" w:hAnsi="Times New Roman" w:cs="Times New Roman"/>
          <w:sz w:val="24"/>
          <w:szCs w:val="24"/>
        </w:rPr>
        <w:t>00 000 рублей.</w:t>
      </w:r>
      <w:bookmarkStart w:id="0" w:name="_GoBack"/>
      <w:bookmarkEnd w:id="0"/>
    </w:p>
    <w:sectPr w:rsidR="00186433" w:rsidRPr="002004A8">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ED9" w:rsidRDefault="00A96ED9">
      <w:pPr>
        <w:spacing w:after="0" w:line="240" w:lineRule="auto"/>
      </w:pPr>
      <w:r>
        <w:separator/>
      </w:r>
    </w:p>
  </w:endnote>
  <w:endnote w:type="continuationSeparator" w:id="0">
    <w:p w:rsidR="00A96ED9" w:rsidRDefault="00A96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9421"/>
      <w:docPartObj>
        <w:docPartGallery w:val="Page Numbers (Bottom of Page)"/>
        <w:docPartUnique/>
      </w:docPartObj>
    </w:sdtPr>
    <w:sdtEndPr/>
    <w:sdtContent>
      <w:p w:rsidR="00EB2A84" w:rsidRDefault="009634C6">
        <w:pPr>
          <w:pStyle w:val="a6"/>
          <w:jc w:val="right"/>
        </w:pPr>
        <w:r>
          <w:fldChar w:fldCharType="begin"/>
        </w:r>
        <w:r>
          <w:instrText>PAGE   \* MERGEFORMAT</w:instrText>
        </w:r>
        <w:r>
          <w:fldChar w:fldCharType="separate"/>
        </w:r>
        <w:r w:rsidR="002004A8">
          <w:rPr>
            <w:noProof/>
          </w:rPr>
          <w:t>3</w:t>
        </w:r>
        <w:r>
          <w:fldChar w:fldCharType="end"/>
        </w:r>
      </w:p>
    </w:sdtContent>
  </w:sdt>
  <w:p w:rsidR="00EB2A84" w:rsidRDefault="00A96E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ED9" w:rsidRDefault="00A96ED9">
      <w:pPr>
        <w:spacing w:after="0" w:line="240" w:lineRule="auto"/>
      </w:pPr>
      <w:r>
        <w:separator/>
      </w:r>
    </w:p>
  </w:footnote>
  <w:footnote w:type="continuationSeparator" w:id="0">
    <w:p w:rsidR="00A96ED9" w:rsidRDefault="00A96E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46"/>
    <w:rsid w:val="000401DD"/>
    <w:rsid w:val="00186433"/>
    <w:rsid w:val="001F0B28"/>
    <w:rsid w:val="002004A8"/>
    <w:rsid w:val="00210A42"/>
    <w:rsid w:val="005077B1"/>
    <w:rsid w:val="00564E9A"/>
    <w:rsid w:val="006B4E57"/>
    <w:rsid w:val="00856BF8"/>
    <w:rsid w:val="008A74EB"/>
    <w:rsid w:val="008E51FD"/>
    <w:rsid w:val="009634C6"/>
    <w:rsid w:val="00A96ED9"/>
    <w:rsid w:val="00AA1DC0"/>
    <w:rsid w:val="00B73146"/>
    <w:rsid w:val="00FC5C49"/>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7B9D5-4372-43A8-9711-C364FD86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146"/>
    <w:pPr>
      <w:spacing w:after="200" w:line="276" w:lineRule="auto"/>
    </w:pPr>
  </w:style>
  <w:style w:type="paragraph" w:styleId="1">
    <w:name w:val="heading 1"/>
    <w:basedOn w:val="a"/>
    <w:next w:val="a"/>
    <w:link w:val="10"/>
    <w:uiPriority w:val="9"/>
    <w:qFormat/>
    <w:rsid w:val="00B73146"/>
    <w:pPr>
      <w:spacing w:after="0" w:line="240" w:lineRule="auto"/>
      <w:jc w:val="center"/>
      <w:outlineLvl w:val="0"/>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73146"/>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uiPriority w:val="99"/>
    <w:rsid w:val="00B73146"/>
    <w:rPr>
      <w:rFonts w:ascii="Times New Roman" w:eastAsia="Times New Roman" w:hAnsi="Times New Roman" w:cs="Times New Roman"/>
      <w:sz w:val="28"/>
      <w:szCs w:val="28"/>
      <w:lang w:eastAsia="ru-RU"/>
    </w:rPr>
  </w:style>
  <w:style w:type="paragraph" w:styleId="a5">
    <w:name w:val="List Paragraph"/>
    <w:basedOn w:val="a"/>
    <w:uiPriority w:val="34"/>
    <w:qFormat/>
    <w:rsid w:val="00B73146"/>
    <w:pPr>
      <w:spacing w:after="160" w:line="259" w:lineRule="auto"/>
      <w:ind w:left="720"/>
      <w:contextualSpacing/>
    </w:pPr>
  </w:style>
  <w:style w:type="paragraph" w:styleId="a6">
    <w:name w:val="footer"/>
    <w:basedOn w:val="a"/>
    <w:link w:val="a7"/>
    <w:uiPriority w:val="99"/>
    <w:unhideWhenUsed/>
    <w:rsid w:val="00B731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3146"/>
  </w:style>
  <w:style w:type="character" w:customStyle="1" w:styleId="10">
    <w:name w:val="Заголовок 1 Знак"/>
    <w:basedOn w:val="a0"/>
    <w:link w:val="1"/>
    <w:uiPriority w:val="9"/>
    <w:rsid w:val="00B73146"/>
    <w:rPr>
      <w:rFonts w:ascii="Times New Roman" w:eastAsia="Times New Roman" w:hAnsi="Times New Roman" w:cs="Times New Roman"/>
      <w:b/>
      <w:sz w:val="28"/>
      <w:szCs w:val="28"/>
      <w:lang w:eastAsia="ru-RU"/>
    </w:rPr>
  </w:style>
  <w:style w:type="character" w:customStyle="1" w:styleId="FontStyle21">
    <w:name w:val="Font Style21"/>
    <w:uiPriority w:val="99"/>
    <w:rsid w:val="00B73146"/>
    <w:rPr>
      <w:rFonts w:ascii="Times New Roman" w:hAnsi="Times New Roman" w:cs="Times New Roman"/>
      <w:sz w:val="24"/>
      <w:szCs w:val="24"/>
    </w:rPr>
  </w:style>
  <w:style w:type="paragraph" w:customStyle="1" w:styleId="11">
    <w:name w:val="Обычный (веб)1"/>
    <w:basedOn w:val="a"/>
    <w:rsid w:val="00B73146"/>
    <w:pPr>
      <w:suppressAutoHyphens/>
      <w:spacing w:before="28" w:after="119" w:line="100" w:lineRule="atLeast"/>
    </w:pPr>
    <w:rPr>
      <w:rFonts w:ascii="Times New Roman" w:eastAsia="Times New Roman" w:hAnsi="Times New Roman" w:cs="Times New Roman"/>
      <w:kern w:val="1"/>
      <w:sz w:val="24"/>
      <w:szCs w:val="24"/>
      <w:lang w:eastAsia="ar-SA"/>
    </w:rPr>
  </w:style>
  <w:style w:type="paragraph" w:styleId="a8">
    <w:name w:val="Balloon Text"/>
    <w:basedOn w:val="a"/>
    <w:link w:val="a9"/>
    <w:uiPriority w:val="99"/>
    <w:semiHidden/>
    <w:unhideWhenUsed/>
    <w:rsid w:val="008A74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7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9028DBDC65C9BDF11FBAF15B6BA5AC7A20223153AA573AB78F829DBAF965015E35B117E0B57B366C325EAF6FAFFCFD0F4A0CA7F27CFEBFW4uEL" TargetMode="External"/><Relationship Id="rId13" Type="http://schemas.openxmlformats.org/officeDocument/2006/relationships/hyperlink" Target="consultantplus://offline/ref=E416E0E5536D09A89E2199631F99980A106DA432CD6BF9EBF7CA295785CCC90C68CB370EE0ZCcF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C9028DBDC65C9BDF11FBAF15B6BA5AC7A282E335FAA573AB78F829DBAF965015E35B117E0B57F3065325EAF6FAFFCFD0F4A0CA7F27CFEBFW4uEL" TargetMode="External"/><Relationship Id="rId12" Type="http://schemas.openxmlformats.org/officeDocument/2006/relationships/hyperlink" Target="consultantplus://offline/ref=E90C542FDB944FA210756BB4AB96426E3C7199402486F3033B4B96358602F51A800549DC85949F8730D37553F04CE425D80F9A679598EA9BQ66A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3568C994A518F0C6B5CDFD9FB40FEB595CDCA618230BF06DCF597CC919995401812360ED6C2CE700111DE01F4BUBF0H" TargetMode="External"/><Relationship Id="rId11" Type="http://schemas.openxmlformats.org/officeDocument/2006/relationships/hyperlink" Target="consultantplus://offline/ref=E90C542FDB944FA210756BB4AB96426E3C7199402486F3033B4B96358602F51A800549DC85949E8E38D37553F04CE425D80F9A679598EA9BQ66AL" TargetMode="External"/><Relationship Id="rId5" Type="http://schemas.openxmlformats.org/officeDocument/2006/relationships/endnotes" Target="endnotes.xml"/><Relationship Id="rId15" Type="http://schemas.openxmlformats.org/officeDocument/2006/relationships/hyperlink" Target="consultantplus://offline/ref=860180D9DC9EED3F338AEAB7BCECBD880C844F139E441DCA426F7239C2E58E26B58B85B3973E7BB03AEFE1278BCC829E66EFBA06634Do239G" TargetMode="External"/><Relationship Id="rId10" Type="http://schemas.openxmlformats.org/officeDocument/2006/relationships/hyperlink" Target="consultantplus://offline/ref=E90C542FDB944FA210756BB4AB96426E3C7199402486F3033B4B96358602F51A800549DC85949E8E39D37553F04CE425D80F9A679598EA9BQ66AL" TargetMode="External"/><Relationship Id="rId4" Type="http://schemas.openxmlformats.org/officeDocument/2006/relationships/footnotes" Target="footnotes.xml"/><Relationship Id="rId9" Type="http://schemas.openxmlformats.org/officeDocument/2006/relationships/hyperlink" Target="consultantplus://offline/ref=E90C542FDB944FA210756BB4AB96426E3C7199402486F3033B4B96358602F51A800549DC85949E8E37D37553F04CE425D80F9A679598EA9BQ66AL" TargetMode="External"/><Relationship Id="rId14" Type="http://schemas.openxmlformats.org/officeDocument/2006/relationships/hyperlink" Target="consultantplus://offline/ref=312595C11FDF370B93ECEEBDCFD28AC20F38B87B5B999EEFFA163E59A7F6474E0123F90761AD9478F537CE038BF4548A88BC76090BU51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Pages>
  <Words>1841</Words>
  <Characters>10494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Сергеевна Бубельцова</dc:creator>
  <cp:keywords/>
  <dc:description/>
  <cp:lastModifiedBy>Ольга Сергеевна Бубельцова</cp:lastModifiedBy>
  <cp:revision>10</cp:revision>
  <cp:lastPrinted>2022-02-11T08:03:00Z</cp:lastPrinted>
  <dcterms:created xsi:type="dcterms:W3CDTF">2022-02-10T13:27:00Z</dcterms:created>
  <dcterms:modified xsi:type="dcterms:W3CDTF">2022-02-11T13:25:00Z</dcterms:modified>
</cp:coreProperties>
</file>